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7FF72A5"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BB2F36">
        <w:rPr>
          <w:bCs/>
          <w:noProof w:val="0"/>
          <w:sz w:val="24"/>
          <w:szCs w:val="24"/>
        </w:rPr>
        <w:t>-bis</w:t>
      </w:r>
      <w:r w:rsidR="001348FE">
        <w:rPr>
          <w:bCs/>
          <w:noProof w:val="0"/>
          <w:sz w:val="24"/>
          <w:szCs w:val="24"/>
        </w:rPr>
        <w:tab/>
      </w:r>
      <w:r w:rsidR="001348FE" w:rsidRPr="00A64A6E">
        <w:rPr>
          <w:bCs/>
          <w:noProof w:val="0"/>
          <w:sz w:val="24"/>
          <w:szCs w:val="24"/>
        </w:rPr>
        <w:t>R1-18</w:t>
      </w:r>
      <w:r w:rsidR="00C079D0">
        <w:rPr>
          <w:bCs/>
          <w:noProof w:val="0"/>
          <w:sz w:val="24"/>
          <w:szCs w:val="24"/>
        </w:rPr>
        <w:t>10677</w:t>
      </w:r>
    </w:p>
    <w:p w14:paraId="30E02940" w14:textId="51F0416F" w:rsidR="00CA26CE" w:rsidRDefault="00BB2F36" w:rsidP="00CA26CE">
      <w:pPr>
        <w:pStyle w:val="Header"/>
        <w:rPr>
          <w:bCs/>
          <w:noProof w:val="0"/>
          <w:sz w:val="24"/>
          <w:szCs w:val="24"/>
        </w:rPr>
      </w:pPr>
      <w:r>
        <w:rPr>
          <w:bCs/>
          <w:noProof w:val="0"/>
          <w:sz w:val="24"/>
          <w:szCs w:val="24"/>
        </w:rPr>
        <w:t>Chengdu, P.R. China</w:t>
      </w:r>
      <w:r w:rsidR="00961EE9">
        <w:rPr>
          <w:bCs/>
          <w:noProof w:val="0"/>
          <w:sz w:val="24"/>
          <w:szCs w:val="24"/>
        </w:rPr>
        <w:t xml:space="preserve">, </w:t>
      </w:r>
      <w:r>
        <w:rPr>
          <w:bCs/>
          <w:noProof w:val="0"/>
          <w:sz w:val="24"/>
          <w:szCs w:val="24"/>
        </w:rPr>
        <w:t>October 8 – 12</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09D3B1A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1108DF">
        <w:rPr>
          <w:rFonts w:cs="Arial"/>
          <w:b/>
          <w:bCs/>
          <w:sz w:val="24"/>
          <w:szCs w:val="24"/>
        </w:rPr>
        <w:t>2.3.3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954BB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A1C40">
        <w:rPr>
          <w:rFonts w:ascii="Arial" w:hAnsi="Arial" w:cs="Arial"/>
          <w:b/>
          <w:bCs/>
          <w:sz w:val="24"/>
        </w:rPr>
        <w:t>Discovery and measurements for IAB</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E4322DD" w14:textId="63F9A4FE" w:rsidR="007E0B6E" w:rsidRDefault="007E0B6E" w:rsidP="007E0B6E">
      <w:pPr>
        <w:rPr>
          <w:lang w:eastAsia="x-none"/>
        </w:rPr>
      </w:pPr>
      <w:bookmarkStart w:id="0" w:name="_Hlk510705081"/>
      <w:r>
        <w:rPr>
          <w:lang w:eastAsia="x-none"/>
        </w:rPr>
        <w:t>This document discusses IAB node’s SSB and CSI-RS transmission</w:t>
      </w:r>
      <w:r w:rsidR="00C56C79">
        <w:rPr>
          <w:lang w:eastAsia="x-none"/>
        </w:rPr>
        <w:t xml:space="preserve"> and reception</w:t>
      </w:r>
      <w:r w:rsidR="001678E2">
        <w:rPr>
          <w:lang w:eastAsia="x-none"/>
        </w:rPr>
        <w:t xml:space="preserve"> based mainly on the agreements and questions raised in RAN1 #94 meeting</w:t>
      </w:r>
      <w:r w:rsidR="009C0ED6">
        <w:rPr>
          <w:lang w:eastAsia="x-none"/>
        </w:rPr>
        <w:t xml:space="preserve"> [1]</w:t>
      </w:r>
      <w:r w:rsidR="001678E2">
        <w:rPr>
          <w:lang w:eastAsia="x-none"/>
        </w:rPr>
        <w:t>.</w:t>
      </w:r>
    </w:p>
    <w:p w14:paraId="209D654F" w14:textId="0CF3C37E" w:rsidR="007E0B6E" w:rsidRDefault="007E0B6E" w:rsidP="007E0B6E">
      <w:pPr>
        <w:rPr>
          <w:lang w:eastAsia="x-none"/>
        </w:rPr>
      </w:pPr>
      <w:r>
        <w:rPr>
          <w:lang w:eastAsia="x-none"/>
        </w:rPr>
        <w:t>Section 2.1 is about IAB node’s SSB transmission for access UEs and how that relates to allocation of different link directions (BH/access/UL/DL).</w:t>
      </w:r>
    </w:p>
    <w:p w14:paraId="2A4ACC82" w14:textId="5FFD1BBB" w:rsidR="00244180" w:rsidRDefault="004D1085" w:rsidP="007E0B6E">
      <w:pPr>
        <w:rPr>
          <w:lang w:eastAsia="x-none"/>
        </w:rPr>
      </w:pPr>
      <w:r>
        <w:rPr>
          <w:lang w:eastAsia="x-none"/>
        </w:rPr>
        <w:t xml:space="preserve">In Section 2.2 we discuss </w:t>
      </w:r>
      <w:r w:rsidR="006927CD">
        <w:rPr>
          <w:lang w:eastAsia="x-none"/>
        </w:rPr>
        <w:t xml:space="preserve">IAB initial access to a node that supports SA for IAB but only NSA for </w:t>
      </w:r>
      <w:r w:rsidR="008C4246">
        <w:rPr>
          <w:lang w:eastAsia="x-none"/>
        </w:rPr>
        <w:t xml:space="preserve">all </w:t>
      </w:r>
      <w:r w:rsidR="006927CD">
        <w:rPr>
          <w:lang w:eastAsia="x-none"/>
        </w:rPr>
        <w:t>access UEs.</w:t>
      </w:r>
    </w:p>
    <w:p w14:paraId="37C4943B" w14:textId="7745460C" w:rsidR="00212950" w:rsidRDefault="00347F98" w:rsidP="00A64A6E">
      <w:r>
        <w:rPr>
          <w:lang w:eastAsia="x-none"/>
        </w:rPr>
        <w:t>S</w:t>
      </w:r>
      <w:r w:rsidR="006927CD">
        <w:rPr>
          <w:lang w:eastAsia="x-none"/>
        </w:rPr>
        <w:t>ection</w:t>
      </w:r>
      <w:r w:rsidR="001678E2">
        <w:rPr>
          <w:lang w:eastAsia="x-none"/>
        </w:rPr>
        <w:t xml:space="preserve"> 2.3 deals with</w:t>
      </w:r>
      <w:r w:rsidR="008C4246">
        <w:rPr>
          <w:lang w:eastAsia="x-none"/>
        </w:rPr>
        <w:t xml:space="preserve"> </w:t>
      </w:r>
      <w:r w:rsidR="001678E2">
        <w:rPr>
          <w:lang w:eastAsia="x-none"/>
        </w:rPr>
        <w:t>discovery and measurements after a node has been activated for IAB operation. The alterna</w:t>
      </w:r>
      <w:r w:rsidR="00C63286">
        <w:rPr>
          <w:lang w:eastAsia="x-none"/>
        </w:rPr>
        <w:t>tives of SSB based discovery are considered in Section 2.3.1, CSI-RS based discovery discussed in 2.3.2</w:t>
      </w:r>
      <w:r w:rsidR="00A11ACD">
        <w:rPr>
          <w:lang w:eastAsia="x-none"/>
        </w:rPr>
        <w:t>, and a summary presented in 2.3</w:t>
      </w:r>
      <w:r w:rsidR="00C63286">
        <w:rPr>
          <w:lang w:eastAsia="x-none"/>
        </w:rPr>
        <w:t xml:space="preserve">.3. </w:t>
      </w:r>
      <w:r w:rsidR="001678E2">
        <w:rPr>
          <w:lang w:eastAsia="x-none"/>
        </w:rPr>
        <w:t xml:space="preserve"> </w:t>
      </w:r>
    </w:p>
    <w:p w14:paraId="71230483" w14:textId="527811AF" w:rsidR="00305297" w:rsidRDefault="007820D0" w:rsidP="00A23DCA">
      <w:pPr>
        <w:pStyle w:val="Heading1"/>
      </w:pPr>
      <w:r>
        <w:t>Discussion</w:t>
      </w:r>
    </w:p>
    <w:p w14:paraId="01AF83A5" w14:textId="1AB8CAA2" w:rsidR="009C5068" w:rsidRDefault="009C5068" w:rsidP="009C5068">
      <w:pPr>
        <w:pStyle w:val="Heading2"/>
      </w:pPr>
      <w:bookmarkStart w:id="1" w:name="_Hlk525290829"/>
      <w:r>
        <w:t>SSBs for UE measurements in presence of IAB</w:t>
      </w:r>
    </w:p>
    <w:p w14:paraId="455A1114" w14:textId="77777777" w:rsidR="009C5068" w:rsidRDefault="009C5068" w:rsidP="009C5068">
      <w:pPr>
        <w:jc w:val="both"/>
      </w:pPr>
      <w:r>
        <w:t>UEs are assuming regular transmissions of SSBs and CSI-RSs for mobility measurements. Such regular transmissions must be of highest priority also with IAB i.e. when IAB nodes and Donors are transmitting reference signals for UE mobility, they should follow the (access UEs’) SSB and CSI-RS TX configuration irrespective of the slot configuration for certain transmission direction. For instance, an IAB node could transmit SSBs for access UEs in a slot that in the absence of SSB TX is configured for BH DL reception. It is up to network implementation if SSB and CSI-RS transmissions are configured so that they would always take place in DL TX slots. Figure 1 depicts SSB configuration alternatives for slot wise TDM between access and BH. In this case, assuming equal UL/DL division, only every 4</w:t>
      </w:r>
      <w:r w:rsidRPr="00470BD4">
        <w:rPr>
          <w:vertAlign w:val="superscript"/>
        </w:rPr>
        <w:t>th</w:t>
      </w:r>
      <w:r>
        <w:t xml:space="preserve"> slot is a DL TX slot for an IAB node and the upper part of the figure shows utilizing only these slots for SSB transmission. The lower part of the figure shows the alternative where, for minimizing UEs’ SMTC duration, SSB transmissions are packed to a smaller number of slots. The figure is drawn for SSB set length of eight SSBs.</w:t>
      </w:r>
    </w:p>
    <w:p w14:paraId="2B4E18B1" w14:textId="77777777" w:rsidR="009C5068" w:rsidRPr="00541B2C" w:rsidRDefault="009C5068" w:rsidP="009C5068">
      <w:pPr>
        <w:rPr>
          <w:b/>
          <w:i/>
        </w:rPr>
      </w:pPr>
      <w:r w:rsidRPr="00541B2C">
        <w:rPr>
          <w:b/>
          <w:i/>
        </w:rPr>
        <w:t xml:space="preserve">Observation 1: </w:t>
      </w:r>
      <w:r w:rsidRPr="00541B2C">
        <w:rPr>
          <w:i/>
        </w:rPr>
        <w:t>SSB transmission for UEs may override allocation of slots for BH/access and UL/DL.</w:t>
      </w:r>
      <w:r w:rsidRPr="00541B2C">
        <w:rPr>
          <w:b/>
          <w:i/>
        </w:rPr>
        <w:t xml:space="preserve">     </w:t>
      </w:r>
    </w:p>
    <w:p w14:paraId="6E160268" w14:textId="77777777" w:rsidR="009C5068" w:rsidRDefault="009C5068" w:rsidP="009C5068">
      <w:pPr>
        <w:pStyle w:val="Subtitle"/>
      </w:pPr>
      <w:r w:rsidRPr="009F09E0">
        <w:rPr>
          <w:noProof/>
        </w:rPr>
        <w:drawing>
          <wp:inline distT="0" distB="0" distL="0" distR="0" wp14:anchorId="18B0F981" wp14:editId="58608714">
            <wp:extent cx="6120765" cy="1702484"/>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702484"/>
                    </a:xfrm>
                    <a:prstGeom prst="rect">
                      <a:avLst/>
                    </a:prstGeom>
                    <a:noFill/>
                    <a:ln>
                      <a:noFill/>
                    </a:ln>
                  </pic:spPr>
                </pic:pic>
              </a:graphicData>
            </a:graphic>
          </wp:inline>
        </w:drawing>
      </w:r>
    </w:p>
    <w:p w14:paraId="5D675441" w14:textId="77777777" w:rsidR="009C5068" w:rsidRDefault="009C5068" w:rsidP="009C5068">
      <w:pPr>
        <w:jc w:val="center"/>
      </w:pPr>
      <w:r w:rsidRPr="00446261">
        <w:rPr>
          <w:b/>
        </w:rPr>
        <w:t>Figure 1: Two approaches for SSB transmission in presence of IAB.</w:t>
      </w:r>
    </w:p>
    <w:p w14:paraId="6D6B00C2" w14:textId="77777777" w:rsidR="009C5068" w:rsidRDefault="009C5068" w:rsidP="009C5068">
      <w:r>
        <w:t xml:space="preserve">With SSBs and CSI-RSs transmitted for IAB measurements, more irregular transmissions could be allowed by some specification options as discussed below. </w:t>
      </w:r>
    </w:p>
    <w:p w14:paraId="09FB1DB6" w14:textId="34AD0A25" w:rsidR="009C5068" w:rsidRDefault="009C5068" w:rsidP="009C5068">
      <w:r>
        <w:t xml:space="preserve">             </w:t>
      </w:r>
    </w:p>
    <w:p w14:paraId="634B3878" w14:textId="5FE25C48" w:rsidR="00674209" w:rsidRPr="00674209" w:rsidRDefault="001C7459" w:rsidP="009C5068">
      <w:pPr>
        <w:pStyle w:val="Heading2"/>
      </w:pPr>
      <w:r>
        <w:lastRenderedPageBreak/>
        <w:t xml:space="preserve">IAB Node’s initial access in NSA deployment </w:t>
      </w:r>
      <w:r w:rsidR="00453A67">
        <w:t xml:space="preserve"> </w:t>
      </w:r>
    </w:p>
    <w:bookmarkEnd w:id="0"/>
    <w:p w14:paraId="1D2293BE" w14:textId="5E9D55CE" w:rsidR="00674209" w:rsidRPr="00674209" w:rsidRDefault="00A85939" w:rsidP="00674209">
      <w:r>
        <w:t>After RAN1 #94, t</w:t>
      </w:r>
      <w:r w:rsidR="00674209">
        <w:t>he agreement and FFS issues</w:t>
      </w:r>
      <w:r w:rsidR="00455AB4">
        <w:t xml:space="preserve"> on initial IAB Node access</w:t>
      </w:r>
      <w:r>
        <w:t xml:space="preserve"> </w:t>
      </w:r>
      <w:r w:rsidR="00674209">
        <w:t>are:</w:t>
      </w:r>
    </w:p>
    <w:p w14:paraId="4DFBAF57" w14:textId="5C6155B9" w:rsidR="00674209" w:rsidRPr="00453A67" w:rsidRDefault="00674209" w:rsidP="00674209">
      <w:pPr>
        <w:rPr>
          <w:i/>
        </w:rPr>
      </w:pPr>
      <w:r w:rsidRPr="00453A67">
        <w:rPr>
          <w:i/>
          <w:highlight w:val="green"/>
        </w:rPr>
        <w:t>Agreements</w:t>
      </w:r>
      <w:r w:rsidRPr="00453A67">
        <w:rPr>
          <w:i/>
        </w:rPr>
        <w:t>:</w:t>
      </w:r>
    </w:p>
    <w:p w14:paraId="4B828402" w14:textId="77777777" w:rsidR="00674209" w:rsidRPr="00453A67" w:rsidRDefault="00674209" w:rsidP="00674209">
      <w:pPr>
        <w:numPr>
          <w:ilvl w:val="0"/>
          <w:numId w:val="16"/>
        </w:numPr>
        <w:overflowPunct/>
        <w:autoSpaceDE/>
        <w:autoSpaceDN/>
        <w:adjustRightInd/>
        <w:spacing w:after="0"/>
        <w:textAlignment w:val="auto"/>
        <w:rPr>
          <w:i/>
        </w:rPr>
      </w:pPr>
      <w:r w:rsidRPr="00453A67">
        <w:rPr>
          <w:i/>
        </w:rPr>
        <w:t>In case of SA deployments, initial IAB node discovery by the MT (Stage 1) follows the Rel.15 procedure for cell search and initial access based on SSBs available for access UEs without additional required specification support.</w:t>
      </w:r>
    </w:p>
    <w:p w14:paraId="690F0DAD" w14:textId="77777777" w:rsidR="00674209" w:rsidRPr="00453A67" w:rsidRDefault="00674209" w:rsidP="00674209">
      <w:pPr>
        <w:numPr>
          <w:ilvl w:val="1"/>
          <w:numId w:val="16"/>
        </w:numPr>
        <w:overflowPunct/>
        <w:autoSpaceDE/>
        <w:autoSpaceDN/>
        <w:adjustRightInd/>
        <w:spacing w:after="0"/>
        <w:textAlignment w:val="auto"/>
        <w:rPr>
          <w:i/>
        </w:rPr>
      </w:pPr>
      <w:r w:rsidRPr="00453A67">
        <w:rPr>
          <w:i/>
        </w:rPr>
        <w:t>FFS: how to support NSA deployment</w:t>
      </w:r>
    </w:p>
    <w:p w14:paraId="018C9499" w14:textId="77777777" w:rsidR="00674209" w:rsidRPr="00453A67" w:rsidRDefault="00674209" w:rsidP="00674209">
      <w:pPr>
        <w:overflowPunct/>
        <w:autoSpaceDE/>
        <w:autoSpaceDN/>
        <w:adjustRightInd/>
        <w:spacing w:after="0"/>
        <w:ind w:left="1080"/>
        <w:textAlignment w:val="auto"/>
        <w:rPr>
          <w:i/>
        </w:rPr>
      </w:pPr>
    </w:p>
    <w:p w14:paraId="7A7ED404" w14:textId="77777777" w:rsidR="00674209" w:rsidRPr="00453A67" w:rsidRDefault="00674209" w:rsidP="00674209">
      <w:pPr>
        <w:numPr>
          <w:ilvl w:val="1"/>
          <w:numId w:val="16"/>
        </w:numPr>
        <w:overflowPunct/>
        <w:autoSpaceDE/>
        <w:autoSpaceDN/>
        <w:adjustRightInd/>
        <w:spacing w:after="0"/>
        <w:textAlignment w:val="auto"/>
        <w:rPr>
          <w:i/>
        </w:rPr>
      </w:pPr>
      <w:r w:rsidRPr="00453A67">
        <w:rPr>
          <w:i/>
        </w:rPr>
        <w:t>FFS whether Stage 2 enhancements (if any) can be applied to Stage 1</w:t>
      </w:r>
    </w:p>
    <w:p w14:paraId="5E934ABE" w14:textId="77777777" w:rsidR="00674209" w:rsidRDefault="00674209" w:rsidP="00674209">
      <w:pPr>
        <w:pStyle w:val="CommentText"/>
        <w:rPr>
          <w:highlight w:val="cyan"/>
        </w:rPr>
      </w:pPr>
    </w:p>
    <w:p w14:paraId="53864A16" w14:textId="1CA27557" w:rsidR="00E52BF2" w:rsidRDefault="00A85939" w:rsidP="00674209">
      <w:pPr>
        <w:pStyle w:val="CommentText"/>
      </w:pPr>
      <w:r>
        <w:t xml:space="preserve">Supporting IAB </w:t>
      </w:r>
      <w:r w:rsidR="00101F81">
        <w:t>with</w:t>
      </w:r>
      <w:r w:rsidR="00674209">
        <w:t xml:space="preserve"> NSA deployment </w:t>
      </w:r>
      <w:r>
        <w:t xml:space="preserve">was </w:t>
      </w:r>
      <w:r w:rsidRPr="007F4134">
        <w:t>discussed in</w:t>
      </w:r>
      <w:r w:rsidR="00674209" w:rsidRPr="007F4134">
        <w:t xml:space="preserve"> </w:t>
      </w:r>
      <w:r w:rsidR="00E52BF2" w:rsidRPr="007F4134">
        <w:t>[</w:t>
      </w:r>
      <w:r w:rsidR="007F4134" w:rsidRPr="007F4134">
        <w:t>2</w:t>
      </w:r>
      <w:r w:rsidR="00D006BC" w:rsidRPr="007F4134">
        <w:t>].</w:t>
      </w:r>
      <w:r w:rsidR="00D006BC">
        <w:t xml:space="preserve"> </w:t>
      </w:r>
      <w:r w:rsidR="008F6A3D">
        <w:t>A configuration to consider</w:t>
      </w:r>
      <w:r w:rsidR="00E03F86">
        <w:t xml:space="preserve"> </w:t>
      </w:r>
      <w:r w:rsidR="00453A67">
        <w:t>is</w:t>
      </w:r>
      <w:r w:rsidR="008F6A3D">
        <w:t xml:space="preserve"> that</w:t>
      </w:r>
      <w:r w:rsidR="007E2AB1">
        <w:t xml:space="preserve"> only NSA is supported for access UEs but IAB </w:t>
      </w:r>
      <w:r w:rsidR="008F6A3D">
        <w:t xml:space="preserve">MTs could have SA connection to </w:t>
      </w:r>
      <w:r w:rsidR="00764300">
        <w:t xml:space="preserve">a </w:t>
      </w:r>
      <w:r w:rsidR="008F6A3D">
        <w:t>Donor. Then</w:t>
      </w:r>
      <w:r w:rsidR="00DB2CE5">
        <w:t xml:space="preserve"> </w:t>
      </w:r>
      <w:r w:rsidR="008B070A">
        <w:t>NR ce</w:t>
      </w:r>
      <w:r w:rsidR="003140A3">
        <w:t xml:space="preserve">ll </w:t>
      </w:r>
      <w:r w:rsidR="00D120AE">
        <w:t>may transmit</w:t>
      </w:r>
      <w:r w:rsidR="003140A3">
        <w:t xml:space="preserve"> SSBs</w:t>
      </w:r>
      <w:r w:rsidR="00A81F32">
        <w:t xml:space="preserve"> </w:t>
      </w:r>
      <w:r w:rsidR="008B070A">
        <w:t xml:space="preserve">for </w:t>
      </w:r>
      <w:r w:rsidR="00764300">
        <w:t xml:space="preserve">access </w:t>
      </w:r>
      <w:r w:rsidR="00A81F32">
        <w:t xml:space="preserve">UE </w:t>
      </w:r>
      <w:r w:rsidR="008B070A">
        <w:t xml:space="preserve">measurements and no associated RMSI is needed for access UEs as those do </w:t>
      </w:r>
      <w:r w:rsidR="008F6A3D">
        <w:t xml:space="preserve">not make initial access to a NR </w:t>
      </w:r>
      <w:r w:rsidR="00E52BF2">
        <w:t>cell</w:t>
      </w:r>
      <w:r w:rsidR="008B070A">
        <w:t xml:space="preserve">. </w:t>
      </w:r>
      <w:r w:rsidR="008F6A3D">
        <w:t xml:space="preserve">On the other hand, </w:t>
      </w:r>
      <w:r w:rsidR="008B070A">
        <w:t>RMSI</w:t>
      </w:r>
      <w:r w:rsidR="003140A3">
        <w:t xml:space="preserve"> (possibly with reduced content)</w:t>
      </w:r>
      <w:r w:rsidR="00D852C6">
        <w:t xml:space="preserve"> would need to be sent</w:t>
      </w:r>
      <w:r w:rsidR="008F6A3D">
        <w:t xml:space="preserve"> for IAB MTs’ initial access but such RMSI</w:t>
      </w:r>
      <w:r w:rsidR="00A119F2">
        <w:t xml:space="preserve"> should </w:t>
      </w:r>
      <w:r w:rsidR="008F6A3D">
        <w:t>be ignored by access UEs</w:t>
      </w:r>
      <w:r w:rsidR="00A81F32">
        <w:t>.</w:t>
      </w:r>
    </w:p>
    <w:p w14:paraId="723DBD90" w14:textId="48768470" w:rsidR="00E52BF2" w:rsidRDefault="00A81F32" w:rsidP="00674209">
      <w:pPr>
        <w:pStyle w:val="CommentText"/>
      </w:pPr>
      <w:r>
        <w:t xml:space="preserve">The absence of RMSI is normally indicated by certain SSB subcarrier offset field </w:t>
      </w:r>
      <w:r w:rsidR="00764300">
        <w:t>values (</w:t>
      </w:r>
      <w:r w:rsidR="00764300" w:rsidRPr="008F6A3D">
        <w:rPr>
          <w:i/>
        </w:rPr>
        <w:t>k</w:t>
      </w:r>
      <w:r w:rsidR="00764300" w:rsidRPr="008F6A3D">
        <w:rPr>
          <w:i/>
          <w:vertAlign w:val="subscript"/>
        </w:rPr>
        <w:t>SSB</w:t>
      </w:r>
      <w:r w:rsidR="00764300">
        <w:t>) in</w:t>
      </w:r>
      <w:r>
        <w:t xml:space="preserve"> MIB</w:t>
      </w:r>
      <w:r w:rsidR="00764300">
        <w:t xml:space="preserve"> </w:t>
      </w:r>
      <w:r>
        <w:t xml:space="preserve">but this way is not available if MIB </w:t>
      </w:r>
      <w:r w:rsidR="00B62B70">
        <w:t>must</w:t>
      </w:r>
      <w:r>
        <w:t xml:space="preserve"> indicate</w:t>
      </w:r>
      <w:r w:rsidR="00D852C6">
        <w:t xml:space="preserve"> SSB subcarrier offset and RMSI PDCCH configuration for IAB nodes. (If </w:t>
      </w:r>
      <w:r w:rsidR="008F6A3D" w:rsidRPr="008F6A3D">
        <w:rPr>
          <w:i/>
        </w:rPr>
        <w:t>k</w:t>
      </w:r>
      <w:r w:rsidR="008F6A3D" w:rsidRPr="008F6A3D">
        <w:rPr>
          <w:i/>
          <w:vertAlign w:val="subscript"/>
        </w:rPr>
        <w:t>SSB</w:t>
      </w:r>
      <w:r w:rsidR="00D852C6">
        <w:t xml:space="preserve"> indicates there is no associated RMSI, the RMSI PDCCH</w:t>
      </w:r>
      <w:r w:rsidR="001C5789">
        <w:t xml:space="preserve"> configuration bits are used</w:t>
      </w:r>
      <w:r w:rsidR="00D852C6">
        <w:t xml:space="preserve"> for giving frequency information for searching of SSBs with associa</w:t>
      </w:r>
      <w:r w:rsidR="001C5789">
        <w:t xml:space="preserve">ted </w:t>
      </w:r>
      <w:r w:rsidR="00E52BF2">
        <w:t xml:space="preserve">RMSI). </w:t>
      </w:r>
    </w:p>
    <w:p w14:paraId="23AAB688" w14:textId="39723C19" w:rsidR="00DF1D82" w:rsidRDefault="00E52BF2" w:rsidP="00674209">
      <w:pPr>
        <w:pStyle w:val="CommentText"/>
      </w:pPr>
      <w:r>
        <w:t>Afte</w:t>
      </w:r>
      <w:r w:rsidR="00DF1D82">
        <w:t>r initial access and activation for IAB</w:t>
      </w:r>
      <w:r>
        <w:t xml:space="preserve">, </w:t>
      </w:r>
      <w:r w:rsidR="00DF1D82">
        <w:t xml:space="preserve">an IAB node </w:t>
      </w:r>
      <w:r>
        <w:t xml:space="preserve">may </w:t>
      </w:r>
      <w:r w:rsidR="00DF1D82">
        <w:t xml:space="preserve">be instructed to </w:t>
      </w:r>
      <w:r>
        <w:t>search and measure IAB specific SSBs</w:t>
      </w:r>
      <w:r w:rsidR="00DF1D82">
        <w:t xml:space="preserve">. To avoid UEs detecting these SSBs, it </w:t>
      </w:r>
      <w:r w:rsidR="007F4134">
        <w:t>has been proposed</w:t>
      </w:r>
      <w:r w:rsidR="00DF1D82">
        <w:t xml:space="preserve"> </w:t>
      </w:r>
      <w:r w:rsidR="002B365E">
        <w:t xml:space="preserve">(e.g. in [3]) </w:t>
      </w:r>
      <w:r w:rsidR="00DF1D82">
        <w:t>that these SSBs are sent with frequency offset relative to the synchronization raster. However</w:t>
      </w:r>
      <w:r w:rsidR="005373A7">
        <w:t>,</w:t>
      </w:r>
      <w:r w:rsidR="00DF1D82">
        <w:t xml:space="preserve"> such offset would not be reasonable for SSBs that are meant for IAB nodes’ initial access</w:t>
      </w:r>
      <w:r w:rsidR="00A23F72">
        <w:t>. Offset would mean complicating th</w:t>
      </w:r>
      <w:r w:rsidR="00131A40">
        <w:t>e search of IAB p</w:t>
      </w:r>
      <w:r w:rsidR="0058055A">
        <w:t>arent nodes unless off-raster SSBs would be sent for IAB node initial access</w:t>
      </w:r>
      <w:r w:rsidR="00F13A11">
        <w:t xml:space="preserve"> also in SA deployment. That would mean resource waste and</w:t>
      </w:r>
      <w:r w:rsidR="0058055A">
        <w:t xml:space="preserve"> would be against the agreement that in SA deployment IAB nodes follow the UE initial access procedure.    </w:t>
      </w:r>
      <w:r w:rsidR="00DF1D82">
        <w:t xml:space="preserve"> </w:t>
      </w:r>
    </w:p>
    <w:p w14:paraId="19C65487" w14:textId="1E90245B" w:rsidR="007123E8" w:rsidRDefault="001C5789" w:rsidP="00674209">
      <w:pPr>
        <w:pStyle w:val="CommentText"/>
      </w:pPr>
      <w:r>
        <w:t xml:space="preserve">A solution could be that </w:t>
      </w:r>
      <w:r w:rsidR="00D852C6">
        <w:t xml:space="preserve">MIB </w:t>
      </w:r>
      <w:r>
        <w:t xml:space="preserve">would </w:t>
      </w:r>
      <w:r w:rsidR="00D852C6">
        <w:t>indicat</w:t>
      </w:r>
      <w:r>
        <w:t>e</w:t>
      </w:r>
      <w:r w:rsidR="00D852C6">
        <w:t xml:space="preserve"> that the cell </w:t>
      </w:r>
      <w:r>
        <w:t>is barred</w:t>
      </w:r>
      <w:r w:rsidR="00C11C3E">
        <w:t>. Then access UEs would not have a</w:t>
      </w:r>
      <w:r>
        <w:t xml:space="preserve"> reason</w:t>
      </w:r>
      <w:r w:rsidR="00C11C3E">
        <w:t xml:space="preserve"> to try RMSI decoding but for </w:t>
      </w:r>
      <w:r>
        <w:t xml:space="preserve">IAB Nodes </w:t>
      </w:r>
      <w:r w:rsidR="00C11C3E">
        <w:t>it would be specified that they would</w:t>
      </w:r>
      <w:r>
        <w:t xml:space="preserve"> anyway try to decode RMSI if </w:t>
      </w:r>
      <w:r w:rsidR="00C11C3E" w:rsidRPr="008F6A3D">
        <w:rPr>
          <w:i/>
        </w:rPr>
        <w:t>k</w:t>
      </w:r>
      <w:r w:rsidR="00C11C3E" w:rsidRPr="008F6A3D">
        <w:rPr>
          <w:i/>
          <w:vertAlign w:val="subscript"/>
        </w:rPr>
        <w:t>SSB</w:t>
      </w:r>
      <w:r w:rsidR="00C11C3E">
        <w:t xml:space="preserve"> </w:t>
      </w:r>
      <w:r>
        <w:t>indicate</w:t>
      </w:r>
      <w:r w:rsidR="00C11C3E">
        <w:t>d that RMSI</w:t>
      </w:r>
      <w:r>
        <w:t xml:space="preserve"> </w:t>
      </w:r>
      <w:r w:rsidR="00C11C3E">
        <w:t>is present</w:t>
      </w:r>
      <w:r>
        <w:t xml:space="preserve">. RMSI could </w:t>
      </w:r>
      <w:r w:rsidR="00A54659">
        <w:t xml:space="preserve">include an indication that the cell is available for IAB nodes to access or IAB specific RMSI format or scrambling could be used to indicate that RMSI is meant for IAB nodes.   </w:t>
      </w:r>
      <w:r w:rsidR="005B4215">
        <w:t xml:space="preserve"> </w:t>
      </w:r>
    </w:p>
    <w:p w14:paraId="2FED558E" w14:textId="6EAAC9B9" w:rsidR="007123E8" w:rsidRPr="00541B2C" w:rsidRDefault="007123E8" w:rsidP="00674209">
      <w:pPr>
        <w:pStyle w:val="CommentText"/>
        <w:rPr>
          <w:b/>
          <w:i/>
        </w:rPr>
      </w:pPr>
      <w:r w:rsidRPr="00541B2C">
        <w:rPr>
          <w:b/>
          <w:i/>
        </w:rPr>
        <w:t xml:space="preserve">Proposal 1: </w:t>
      </w:r>
      <w:r w:rsidRPr="00541B2C">
        <w:rPr>
          <w:i/>
        </w:rPr>
        <w:t>Even if MIB indicates a ba</w:t>
      </w:r>
      <w:r w:rsidR="00764300" w:rsidRPr="00541B2C">
        <w:rPr>
          <w:i/>
        </w:rPr>
        <w:t xml:space="preserve">rred cell, </w:t>
      </w:r>
      <w:r w:rsidR="00D120AE" w:rsidRPr="00541B2C">
        <w:rPr>
          <w:i/>
        </w:rPr>
        <w:t xml:space="preserve">the cell could be allowed for </w:t>
      </w:r>
      <w:r w:rsidR="00764300" w:rsidRPr="00541B2C">
        <w:rPr>
          <w:i/>
        </w:rPr>
        <w:t>IAB nodes</w:t>
      </w:r>
      <w:r w:rsidR="00D120AE" w:rsidRPr="00541B2C">
        <w:rPr>
          <w:i/>
        </w:rPr>
        <w:t xml:space="preserve"> that should try to receive </w:t>
      </w:r>
      <w:r w:rsidR="00F6624B" w:rsidRPr="00541B2C">
        <w:rPr>
          <w:i/>
        </w:rPr>
        <w:t>RMSI for indication on allowed access</w:t>
      </w:r>
      <w:r w:rsidR="00D120AE" w:rsidRPr="00541B2C">
        <w:rPr>
          <w:i/>
        </w:rPr>
        <w:t>.</w:t>
      </w:r>
      <w:r w:rsidR="00D120AE" w:rsidRPr="00541B2C">
        <w:rPr>
          <w:b/>
          <w:i/>
        </w:rPr>
        <w:t xml:space="preserve"> </w:t>
      </w:r>
      <w:r w:rsidRPr="00541B2C">
        <w:rPr>
          <w:b/>
          <w:i/>
        </w:rPr>
        <w:t xml:space="preserve">  </w:t>
      </w:r>
    </w:p>
    <w:bookmarkEnd w:id="1"/>
    <w:p w14:paraId="74953D89" w14:textId="3984126F" w:rsidR="001A0648" w:rsidRDefault="002A5EB3" w:rsidP="00674209">
      <w:pPr>
        <w:pStyle w:val="CommentText"/>
      </w:pPr>
      <w:r w:rsidRPr="007F4134">
        <w:t xml:space="preserve">In </w:t>
      </w:r>
      <w:r w:rsidRPr="00774F3E">
        <w:t>[</w:t>
      </w:r>
      <w:r w:rsidR="007F4134" w:rsidRPr="00774F3E">
        <w:t>2</w:t>
      </w:r>
      <w:r w:rsidR="001C191E" w:rsidRPr="00774F3E">
        <w:t>],</w:t>
      </w:r>
      <w:r w:rsidR="001C191E">
        <w:t xml:space="preserve"> a few ways of </w:t>
      </w:r>
      <w:r>
        <w:t xml:space="preserve">saving </w:t>
      </w:r>
      <w:r w:rsidR="001C191E">
        <w:t xml:space="preserve">resources </w:t>
      </w:r>
      <w:r>
        <w:t>were proposed</w:t>
      </w:r>
      <w:r w:rsidR="001C191E">
        <w:t xml:space="preserve"> for the deployment with NSA for UEs and SA for IAB nodes</w:t>
      </w:r>
      <w:r>
        <w:t>: (1)</w:t>
      </w:r>
      <w:r w:rsidR="001C191E">
        <w:t xml:space="preserve"> SSBs for IAB initial access could be transmitted with periodicity l</w:t>
      </w:r>
      <w:r w:rsidR="00111FFC">
        <w:t>onger</w:t>
      </w:r>
      <w:r w:rsidR="001C191E">
        <w:t xml:space="preserve"> than 20 ms, (2) RMSI could be transmitted with longer periodicity than </w:t>
      </w:r>
      <w:r w:rsidR="00453A67">
        <w:t xml:space="preserve">IAB </w:t>
      </w:r>
      <w:r w:rsidR="001C191E">
        <w:t xml:space="preserve">SSBs, and (3) </w:t>
      </w:r>
      <w:r w:rsidR="00453A67">
        <w:t>RMSI</w:t>
      </w:r>
      <w:r w:rsidR="001C191E">
        <w:t xml:space="preserve"> could be </w:t>
      </w:r>
      <w:r w:rsidR="00453A67">
        <w:t>reduced to contain only parameters needed for random access.</w:t>
      </w:r>
      <w:r w:rsidR="00D120AE">
        <w:t xml:space="preserve"> </w:t>
      </w:r>
      <w:r w:rsidR="001B1A5C">
        <w:t>A</w:t>
      </w:r>
      <w:r w:rsidR="00B80168">
        <w:t>ssuming long SSB periodicity</w:t>
      </w:r>
      <w:r w:rsidR="001A0648">
        <w:t xml:space="preserve"> for IAB initial access</w:t>
      </w:r>
      <w:r w:rsidR="00B80168">
        <w:t xml:space="preserve"> </w:t>
      </w:r>
      <w:r w:rsidR="0066086D">
        <w:t xml:space="preserve">(e.g. the maximum 80 ms that is the MIB TTI) </w:t>
      </w:r>
      <w:r w:rsidR="001B1A5C">
        <w:t xml:space="preserve">would be a simple and should be a </w:t>
      </w:r>
      <w:r w:rsidR="00B80168">
        <w:t>sufficient method</w:t>
      </w:r>
      <w:r w:rsidR="00774F3E">
        <w:t xml:space="preserve"> of resource saving</w:t>
      </w:r>
      <w:r w:rsidR="00B80168">
        <w:t>.</w:t>
      </w:r>
      <w:r w:rsidR="00213D65">
        <w:t xml:space="preserve"> There is no need to minimize time for initial access</w:t>
      </w:r>
      <w:r w:rsidR="00772937">
        <w:t xml:space="preserve"> as that should take place very rarely. Losing connection to a parent due to signal blockage may happen </w:t>
      </w:r>
      <w:r w:rsidR="00C44DFD">
        <w:t xml:space="preserve">suddenly </w:t>
      </w:r>
      <w:r w:rsidR="00772937">
        <w:t>but such situation must anyway be handle</w:t>
      </w:r>
      <w:r w:rsidR="00150B29">
        <w:t>d much faster than</w:t>
      </w:r>
      <w:r w:rsidR="00ED2365">
        <w:t xml:space="preserve"> is</w:t>
      </w:r>
      <w:r w:rsidR="00150B29">
        <w:t xml:space="preserve"> possible through</w:t>
      </w:r>
      <w:r w:rsidR="00772937">
        <w:t xml:space="preserve"> search</w:t>
      </w:r>
      <w:r w:rsidR="00150B29">
        <w:t>ing</w:t>
      </w:r>
      <w:r w:rsidR="00772937">
        <w:t xml:space="preserve"> of SSBs for initial access to another node.</w:t>
      </w:r>
    </w:p>
    <w:p w14:paraId="2B130D08" w14:textId="7FFFAF3A" w:rsidR="001A0648" w:rsidRPr="00541B2C" w:rsidRDefault="001A0648" w:rsidP="00674209">
      <w:pPr>
        <w:pStyle w:val="CommentText"/>
        <w:rPr>
          <w:i/>
        </w:rPr>
      </w:pPr>
      <w:r w:rsidRPr="00541B2C">
        <w:rPr>
          <w:b/>
          <w:i/>
        </w:rPr>
        <w:t>Proposal 2</w:t>
      </w:r>
      <w:r w:rsidRPr="00541B2C">
        <w:rPr>
          <w:i/>
        </w:rPr>
        <w:t>:</w:t>
      </w:r>
      <w:r w:rsidR="001B1A5C" w:rsidRPr="00541B2C">
        <w:rPr>
          <w:i/>
        </w:rPr>
        <w:t xml:space="preserve"> With access UE NSA deployment, SSBs for IAB SA </w:t>
      </w:r>
      <w:r w:rsidR="00FE209E" w:rsidRPr="00541B2C">
        <w:rPr>
          <w:i/>
        </w:rPr>
        <w:t xml:space="preserve">initial </w:t>
      </w:r>
      <w:r w:rsidR="00B30983" w:rsidRPr="00541B2C">
        <w:rPr>
          <w:i/>
        </w:rPr>
        <w:t>access are</w:t>
      </w:r>
      <w:r w:rsidR="001B1A5C" w:rsidRPr="00541B2C">
        <w:rPr>
          <w:i/>
        </w:rPr>
        <w:t xml:space="preserve"> transmitted with </w:t>
      </w:r>
      <w:r w:rsidR="00111FFC" w:rsidRPr="00541B2C">
        <w:rPr>
          <w:i/>
        </w:rPr>
        <w:t>long</w:t>
      </w:r>
      <w:r w:rsidR="001B1A5C" w:rsidRPr="00541B2C">
        <w:rPr>
          <w:i/>
        </w:rPr>
        <w:t xml:space="preserve"> periodicity</w:t>
      </w:r>
      <w:r w:rsidR="00B30983" w:rsidRPr="00541B2C">
        <w:rPr>
          <w:i/>
        </w:rPr>
        <w:t>, and no other optim</w:t>
      </w:r>
      <w:r w:rsidR="000679C5" w:rsidRPr="00541B2C">
        <w:rPr>
          <w:i/>
        </w:rPr>
        <w:t>izations for resource savings are</w:t>
      </w:r>
      <w:r w:rsidR="00B30983" w:rsidRPr="00541B2C">
        <w:rPr>
          <w:i/>
        </w:rPr>
        <w:t xml:space="preserve"> needed.</w:t>
      </w:r>
      <w:r w:rsidR="001B1A5C" w:rsidRPr="00541B2C">
        <w:rPr>
          <w:i/>
        </w:rPr>
        <w:t xml:space="preserve">   </w:t>
      </w:r>
      <w:r w:rsidRPr="00541B2C">
        <w:rPr>
          <w:i/>
        </w:rPr>
        <w:t xml:space="preserve"> </w:t>
      </w:r>
    </w:p>
    <w:p w14:paraId="611A58E3" w14:textId="10A8F8D1" w:rsidR="00905768" w:rsidRDefault="00F3454C">
      <w:pPr>
        <w:pStyle w:val="CommentText"/>
      </w:pPr>
      <w:r>
        <w:t xml:space="preserve">Besides the necessary changes for NSA deployment, other modifications of the UE initial access procedure for IAB nodes should be </w:t>
      </w:r>
      <w:r w:rsidR="004840CB">
        <w:t>minimized</w:t>
      </w:r>
      <w:r>
        <w:t xml:space="preserve"> for simplicity</w:t>
      </w:r>
      <w:r w:rsidR="004840CB">
        <w:t>.</w:t>
      </w:r>
      <w:r w:rsidR="00996F6E">
        <w:t xml:space="preserve"> Some signalling </w:t>
      </w:r>
      <w:r w:rsidR="00FB66F1">
        <w:t xml:space="preserve">(e.g. on hop count and loads) </w:t>
      </w:r>
      <w:r w:rsidR="00996F6E">
        <w:t>for guiding the access to the best IAB supp</w:t>
      </w:r>
      <w:r w:rsidR="00AC61A0">
        <w:t xml:space="preserve">orting node could be introduced </w:t>
      </w:r>
      <w:r w:rsidR="00725149">
        <w:t xml:space="preserve">as </w:t>
      </w:r>
      <w:r w:rsidR="001250A1">
        <w:t xml:space="preserve">has been </w:t>
      </w:r>
      <w:r w:rsidR="00725149">
        <w:t xml:space="preserve">discussed </w:t>
      </w:r>
      <w:r w:rsidR="00496B36">
        <w:t xml:space="preserve">in </w:t>
      </w:r>
      <w:bookmarkStart w:id="2" w:name="_GoBack"/>
      <w:bookmarkEnd w:id="2"/>
      <w:r w:rsidR="00725149" w:rsidRPr="001250A1">
        <w:t xml:space="preserve">RAN2 </w:t>
      </w:r>
      <w:r w:rsidR="001250A1" w:rsidRPr="001250A1">
        <w:t>and 3.</w:t>
      </w:r>
      <w:r w:rsidR="00B34347">
        <w:t xml:space="preserve"> </w:t>
      </w:r>
    </w:p>
    <w:p w14:paraId="3FFDB054" w14:textId="77777777" w:rsidR="001250A1" w:rsidRPr="00674209" w:rsidRDefault="001250A1">
      <w:pPr>
        <w:pStyle w:val="CommentText"/>
      </w:pPr>
    </w:p>
    <w:p w14:paraId="211B263B" w14:textId="0CFE4DA1" w:rsidR="00A67B5E" w:rsidRDefault="002868DF" w:rsidP="002868DF">
      <w:pPr>
        <w:pStyle w:val="Heading2"/>
      </w:pPr>
      <w:r w:rsidRPr="009F09E0">
        <w:t>IAB node discovery</w:t>
      </w:r>
      <w:r w:rsidR="00A67B5E">
        <w:t xml:space="preserve"> </w:t>
      </w:r>
      <w:r w:rsidR="000364B3">
        <w:t xml:space="preserve">and measurements </w:t>
      </w:r>
      <w:r w:rsidR="00A67B5E">
        <w:t xml:space="preserve">after IAB node DU </w:t>
      </w:r>
      <w:r w:rsidR="00971D00">
        <w:t>has become</w:t>
      </w:r>
      <w:r w:rsidR="00A67B5E">
        <w:t xml:space="preserve"> active</w:t>
      </w:r>
      <w:r w:rsidRPr="009F09E0">
        <w:t xml:space="preserve"> </w:t>
      </w:r>
    </w:p>
    <w:p w14:paraId="4FFAE00D" w14:textId="2209B70B" w:rsidR="002868DF" w:rsidRPr="009F09E0" w:rsidRDefault="00F27706" w:rsidP="00A67B5E">
      <w:r>
        <w:t xml:space="preserve">In #94 meeting, RAN1 discussed IAB </w:t>
      </w:r>
      <w:r w:rsidR="00971D00">
        <w:t>node discovery in stage 2 i.</w:t>
      </w:r>
      <w:r w:rsidR="00B62B70">
        <w:t>e. after initial access when node’s</w:t>
      </w:r>
      <w:r w:rsidR="00971D00">
        <w:t xml:space="preserve"> backhaul connection has been activated. </w:t>
      </w:r>
      <w:r w:rsidR="008B483D">
        <w:t>The agreements and FFS issues</w:t>
      </w:r>
      <w:r w:rsidR="00971D00">
        <w:t xml:space="preserve"> are: </w:t>
      </w:r>
      <w:r w:rsidR="00342DD9">
        <w:t xml:space="preserve">  </w:t>
      </w:r>
      <w:r>
        <w:t xml:space="preserve">   </w:t>
      </w:r>
      <w:r w:rsidR="002868DF" w:rsidRPr="009F09E0">
        <w:t xml:space="preserve"> </w:t>
      </w:r>
    </w:p>
    <w:p w14:paraId="177A22CE" w14:textId="77777777" w:rsidR="00A67B5E" w:rsidRPr="006B23E4" w:rsidRDefault="00A67B5E" w:rsidP="00A67B5E">
      <w:pPr>
        <w:rPr>
          <w:i/>
          <w:lang w:eastAsia="x-none"/>
        </w:rPr>
      </w:pPr>
      <w:r w:rsidRPr="006B23E4">
        <w:rPr>
          <w:i/>
          <w:highlight w:val="green"/>
          <w:lang w:eastAsia="x-none"/>
        </w:rPr>
        <w:lastRenderedPageBreak/>
        <w:t>Agreements</w:t>
      </w:r>
      <w:r w:rsidRPr="006B23E4">
        <w:rPr>
          <w:i/>
          <w:lang w:eastAsia="x-none"/>
        </w:rPr>
        <w:t>:</w:t>
      </w:r>
    </w:p>
    <w:p w14:paraId="4395FB4C" w14:textId="77777777" w:rsidR="00A67B5E" w:rsidRPr="006B23E4" w:rsidRDefault="00A67B5E" w:rsidP="00A67B5E">
      <w:pPr>
        <w:pStyle w:val="maintext"/>
        <w:numPr>
          <w:ilvl w:val="0"/>
          <w:numId w:val="20"/>
        </w:numPr>
        <w:ind w:firstLineChars="0"/>
        <w:rPr>
          <w:rFonts w:ascii="Calibri" w:hAnsi="Calibri"/>
          <w:i/>
        </w:rPr>
      </w:pPr>
      <w:r w:rsidRPr="006B23E4">
        <w:rPr>
          <w:rFonts w:ascii="Calibri" w:hAnsi="Calibri"/>
          <w:i/>
        </w:rPr>
        <w:t>For the purpose of inter-IAB node and donor detection after the IAB node DU becomes active (Stage 2) at least one of</w:t>
      </w:r>
      <w:r w:rsidRPr="006B23E4">
        <w:rPr>
          <w:rFonts w:ascii="Calibri" w:hAnsi="Calibri"/>
          <w:i/>
          <w:color w:val="FF0000"/>
        </w:rPr>
        <w:t xml:space="preserve"> </w:t>
      </w:r>
      <w:r w:rsidRPr="006B23E4">
        <w:rPr>
          <w:rFonts w:ascii="Calibri" w:hAnsi="Calibri"/>
          <w:i/>
        </w:rPr>
        <w:t>the following solutions should be supported:</w:t>
      </w:r>
    </w:p>
    <w:p w14:paraId="6BD670DE" w14:textId="77777777" w:rsidR="00A67B5E" w:rsidRPr="006B23E4" w:rsidRDefault="00A67B5E" w:rsidP="00A67B5E">
      <w:pPr>
        <w:pStyle w:val="maintext"/>
        <w:numPr>
          <w:ilvl w:val="1"/>
          <w:numId w:val="20"/>
        </w:numPr>
        <w:ind w:firstLineChars="0"/>
        <w:rPr>
          <w:rFonts w:ascii="Calibri" w:hAnsi="Calibri"/>
          <w:i/>
        </w:rPr>
      </w:pPr>
      <w:r w:rsidRPr="006B23E4">
        <w:rPr>
          <w:rFonts w:ascii="Calibri" w:hAnsi="Calibri"/>
          <w:i/>
        </w:rPr>
        <w:t>SSB-based solutions (Solution 1):</w:t>
      </w:r>
    </w:p>
    <w:p w14:paraId="1CB4E1D2" w14:textId="77777777" w:rsidR="00A67B5E" w:rsidRPr="006B23E4" w:rsidRDefault="00A67B5E" w:rsidP="00A67B5E">
      <w:pPr>
        <w:pStyle w:val="maintext"/>
        <w:numPr>
          <w:ilvl w:val="3"/>
          <w:numId w:val="20"/>
        </w:numPr>
        <w:ind w:firstLineChars="0"/>
        <w:rPr>
          <w:rFonts w:ascii="Calibri" w:hAnsi="Calibri"/>
          <w:i/>
        </w:rPr>
      </w:pPr>
      <w:r w:rsidRPr="006B23E4">
        <w:rPr>
          <w:rFonts w:ascii="Calibri" w:hAnsi="Calibri"/>
          <w:i/>
        </w:rPr>
        <w:t>Solution 1-A) Reusing the same set of SSBs used for access UEs</w:t>
      </w:r>
    </w:p>
    <w:p w14:paraId="624801CA" w14:textId="77777777" w:rsidR="00A67B5E" w:rsidRPr="006B23E4" w:rsidRDefault="00A67B5E" w:rsidP="00A67B5E">
      <w:pPr>
        <w:pStyle w:val="maintext"/>
        <w:numPr>
          <w:ilvl w:val="3"/>
          <w:numId w:val="20"/>
        </w:numPr>
        <w:ind w:firstLineChars="0"/>
        <w:rPr>
          <w:rFonts w:ascii="Calibri" w:hAnsi="Calibri"/>
          <w:i/>
        </w:rPr>
      </w:pPr>
      <w:r w:rsidRPr="006B23E4">
        <w:rPr>
          <w:rFonts w:ascii="Calibri" w:hAnsi="Calibri"/>
          <w:i/>
        </w:rPr>
        <w:t>Solution 1-B) Use of SSBs which are orthogonal (TDM and/or FDM) with SSBs used for access UEs</w:t>
      </w:r>
    </w:p>
    <w:p w14:paraId="7F798DAD" w14:textId="77777777" w:rsidR="00A67B5E" w:rsidRPr="006B23E4" w:rsidRDefault="00A67B5E" w:rsidP="00A67B5E">
      <w:pPr>
        <w:pStyle w:val="maintext"/>
        <w:numPr>
          <w:ilvl w:val="2"/>
          <w:numId w:val="20"/>
        </w:numPr>
        <w:ind w:firstLineChars="0"/>
        <w:rPr>
          <w:rFonts w:ascii="Calibri" w:hAnsi="Calibri"/>
          <w:i/>
        </w:rPr>
      </w:pPr>
      <w:r w:rsidRPr="006B23E4">
        <w:rPr>
          <w:rFonts w:ascii="Calibri" w:hAnsi="Calibri"/>
          <w:i/>
        </w:rPr>
        <w:t xml:space="preserve">Mechanisms to support half-duplex transmission/measurement of SSBs (e.g. muting patterns) for Solution 1-A) or Solution 1-B) </w:t>
      </w:r>
    </w:p>
    <w:p w14:paraId="753D2A3E" w14:textId="77777777" w:rsidR="00A67B5E" w:rsidRPr="006B23E4" w:rsidRDefault="00A67B5E" w:rsidP="00A67B5E">
      <w:pPr>
        <w:pStyle w:val="maintext"/>
        <w:numPr>
          <w:ilvl w:val="2"/>
          <w:numId w:val="20"/>
        </w:numPr>
        <w:ind w:firstLineChars="0"/>
        <w:rPr>
          <w:rFonts w:ascii="Calibri" w:hAnsi="Calibri"/>
          <w:i/>
        </w:rPr>
      </w:pPr>
      <w:r w:rsidRPr="006B23E4">
        <w:rPr>
          <w:rFonts w:ascii="Calibri" w:hAnsi="Calibri"/>
          <w:i/>
        </w:rPr>
        <w:t>Further study potential impacts of the above solutions on access UEs performing initial access/in IDLE mode, including:</w:t>
      </w:r>
    </w:p>
    <w:p w14:paraId="468A8B3A" w14:textId="77777777" w:rsidR="00A67B5E" w:rsidRPr="006B23E4" w:rsidRDefault="00A67B5E" w:rsidP="00A67B5E">
      <w:pPr>
        <w:pStyle w:val="maintext"/>
        <w:numPr>
          <w:ilvl w:val="3"/>
          <w:numId w:val="20"/>
        </w:numPr>
        <w:ind w:firstLineChars="0"/>
        <w:rPr>
          <w:rFonts w:ascii="Calibri" w:hAnsi="Calibri"/>
          <w:i/>
        </w:rPr>
      </w:pPr>
      <w:r w:rsidRPr="006B23E4">
        <w:rPr>
          <w:rFonts w:ascii="Calibri" w:hAnsi="Calibri"/>
          <w:i/>
        </w:rPr>
        <w:t>Cell detection/measurement performance impact due to loss of SSB occasions due to muting</w:t>
      </w:r>
    </w:p>
    <w:p w14:paraId="4C0C0FE7" w14:textId="77777777" w:rsidR="00A67B5E" w:rsidRPr="006B23E4" w:rsidRDefault="00A67B5E" w:rsidP="00A67B5E">
      <w:pPr>
        <w:pStyle w:val="maintext"/>
        <w:numPr>
          <w:ilvl w:val="3"/>
          <w:numId w:val="20"/>
        </w:numPr>
        <w:ind w:firstLineChars="0"/>
        <w:rPr>
          <w:rFonts w:ascii="Calibri" w:hAnsi="Calibri"/>
          <w:i/>
        </w:rPr>
      </w:pPr>
      <w:r w:rsidRPr="006B23E4">
        <w:rPr>
          <w:rFonts w:ascii="Calibri" w:hAnsi="Calibri"/>
          <w:i/>
        </w:rPr>
        <w:t>Discovery of SSBs by access UEs which are intended only for IAB node discovery</w:t>
      </w:r>
    </w:p>
    <w:p w14:paraId="05CAF6F9" w14:textId="77777777" w:rsidR="00A67B5E" w:rsidRPr="006B23E4" w:rsidRDefault="00A67B5E" w:rsidP="00A67B5E">
      <w:pPr>
        <w:pStyle w:val="maintext"/>
        <w:numPr>
          <w:ilvl w:val="1"/>
          <w:numId w:val="20"/>
        </w:numPr>
        <w:ind w:firstLineChars="0"/>
        <w:rPr>
          <w:rFonts w:ascii="Calibri" w:hAnsi="Calibri"/>
          <w:i/>
        </w:rPr>
      </w:pPr>
      <w:r w:rsidRPr="006B23E4">
        <w:rPr>
          <w:rFonts w:ascii="Calibri" w:hAnsi="Calibri"/>
          <w:i/>
        </w:rPr>
        <w:t>CSI-RS based solutions (Solution 2)</w:t>
      </w:r>
    </w:p>
    <w:p w14:paraId="56717111" w14:textId="77777777" w:rsidR="00A67B5E" w:rsidRPr="006B23E4" w:rsidRDefault="00A67B5E" w:rsidP="00A67B5E">
      <w:pPr>
        <w:pStyle w:val="maintext"/>
        <w:numPr>
          <w:ilvl w:val="2"/>
          <w:numId w:val="20"/>
        </w:numPr>
        <w:ind w:firstLineChars="0"/>
        <w:rPr>
          <w:rFonts w:ascii="Calibri" w:hAnsi="Calibri"/>
          <w:i/>
        </w:rPr>
      </w:pPr>
      <w:r w:rsidRPr="006B23E4">
        <w:rPr>
          <w:rFonts w:ascii="Calibri" w:hAnsi="Calibri"/>
          <w:i/>
        </w:rPr>
        <w:t xml:space="preserve">Feasibility of CSI-RS only based discovery in case of unsynchronized network operation </w:t>
      </w:r>
    </w:p>
    <w:p w14:paraId="590B855F" w14:textId="77777777" w:rsidR="00A67B5E" w:rsidRPr="006B23E4" w:rsidRDefault="00A67B5E" w:rsidP="00A67B5E">
      <w:pPr>
        <w:pStyle w:val="maintext"/>
        <w:numPr>
          <w:ilvl w:val="0"/>
          <w:numId w:val="20"/>
        </w:numPr>
        <w:ind w:firstLineChars="0"/>
        <w:rPr>
          <w:rFonts w:ascii="Calibri" w:hAnsi="Calibri"/>
          <w:i/>
        </w:rPr>
      </w:pPr>
      <w:r w:rsidRPr="006B23E4">
        <w:rPr>
          <w:rFonts w:ascii="Calibri" w:hAnsi="Calibri"/>
          <w:i/>
        </w:rPr>
        <w:t>Further study enhancements to existing configurations (e.g. SMTC and CSI-RS configuration) and inter-node coordination (e.g. F1) for Solutions 1) or 2) and possibility of aperiodic transmission of SSBs/CSI-RS</w:t>
      </w:r>
    </w:p>
    <w:p w14:paraId="5AD6636D" w14:textId="46EFA145" w:rsidR="00C2356E" w:rsidRDefault="001D757B" w:rsidP="002868DF">
      <w:pPr>
        <w:jc w:val="both"/>
      </w:pPr>
      <w:r>
        <w:t>In the following</w:t>
      </w:r>
      <w:r w:rsidR="0027007D">
        <w:t xml:space="preserve"> subsections we discuss </w:t>
      </w:r>
      <w:r w:rsidR="00AF4E1A">
        <w:t xml:space="preserve">some of </w:t>
      </w:r>
      <w:r w:rsidR="0027007D">
        <w:t>the above SSB issues.</w:t>
      </w:r>
    </w:p>
    <w:p w14:paraId="3F7B9224" w14:textId="01B54CFF" w:rsidR="00080D1A" w:rsidRPr="00080D1A" w:rsidRDefault="00080D1A" w:rsidP="002868DF">
      <w:pPr>
        <w:jc w:val="both"/>
      </w:pPr>
    </w:p>
    <w:p w14:paraId="49BFB3CC" w14:textId="0D315D2A" w:rsidR="00680B45" w:rsidRPr="00CB63AC" w:rsidRDefault="005639B3" w:rsidP="00EB5256">
      <w:pPr>
        <w:pStyle w:val="Heading3"/>
      </w:pPr>
      <w:r>
        <w:t xml:space="preserve">Issues on </w:t>
      </w:r>
      <w:r w:rsidR="00EB5256">
        <w:t xml:space="preserve">SSB based </w:t>
      </w:r>
      <w:r>
        <w:t xml:space="preserve">IAB </w:t>
      </w:r>
      <w:r w:rsidR="00EB5256">
        <w:t>discovery</w:t>
      </w:r>
      <w:r w:rsidR="00680B45">
        <w:t xml:space="preserve"> </w:t>
      </w:r>
    </w:p>
    <w:p w14:paraId="532F23E4" w14:textId="6C072E38" w:rsidR="00EB5256" w:rsidRDefault="00AF4E1A" w:rsidP="00680B45">
      <w:pPr>
        <w:jc w:val="both"/>
      </w:pPr>
      <w:r>
        <w:t>The</w:t>
      </w:r>
      <w:r w:rsidR="00EB5256">
        <w:t xml:space="preserve"> issues in SSB based discovery are (1) if IAB specific SSBs are needed or can IAB discovery be based on SSBs se</w:t>
      </w:r>
      <w:r>
        <w:t xml:space="preserve">nt for access UEs and (2) SSB muting for measurements with half-duplex nodes, and (3), if IAB specific SSBs are used, how to avoid UEs confusing them with SSBs sent for them.  </w:t>
      </w:r>
      <w:r w:rsidR="00EB5256">
        <w:t xml:space="preserve">  </w:t>
      </w:r>
    </w:p>
    <w:p w14:paraId="7544F0E9" w14:textId="422A1C31" w:rsidR="005639B3" w:rsidRPr="005639B3" w:rsidRDefault="005639B3" w:rsidP="00680B45">
      <w:pPr>
        <w:jc w:val="both"/>
        <w:rPr>
          <w:b/>
          <w:u w:val="single"/>
        </w:rPr>
      </w:pPr>
      <w:r w:rsidRPr="005639B3">
        <w:rPr>
          <w:b/>
          <w:u w:val="single"/>
        </w:rPr>
        <w:t>IAB discovery based on SSBs sent for access UEs</w:t>
      </w:r>
      <w:r w:rsidR="00A4715A">
        <w:rPr>
          <w:b/>
          <w:u w:val="single"/>
        </w:rPr>
        <w:t xml:space="preserve"> (</w:t>
      </w:r>
      <w:r w:rsidR="00F77D9C">
        <w:rPr>
          <w:b/>
          <w:u w:val="single"/>
        </w:rPr>
        <w:t>Solution 1-A)</w:t>
      </w:r>
    </w:p>
    <w:p w14:paraId="35A823DC" w14:textId="6B47A91B" w:rsidR="00835DB4" w:rsidRDefault="00AF4E1A" w:rsidP="001250A1">
      <w:r w:rsidRPr="001250A1">
        <w:t>In [</w:t>
      </w:r>
      <w:r w:rsidR="001250A1" w:rsidRPr="00541B2C">
        <w:t>4</w:t>
      </w:r>
      <w:r w:rsidRPr="00541B2C">
        <w:t>]</w:t>
      </w:r>
      <w:r w:rsidR="00300BCE" w:rsidRPr="00541B2C">
        <w:t>,</w:t>
      </w:r>
      <w:r>
        <w:t xml:space="preserve"> it was proposed that IAB node discovery could be based on the same SSBs that are send for access UEs.</w:t>
      </w:r>
      <w:r w:rsidR="00593B54">
        <w:t xml:space="preserve"> </w:t>
      </w:r>
      <w:r w:rsidR="00300BCE">
        <w:t>In this scheme i</w:t>
      </w:r>
      <w:r w:rsidR="00593B54">
        <w:t>t is not possible to handle the half duplex limitation by distributing SSB transmissions of different nodes in time as SSBs of different nodes should rather be confined in single narrow time regions fo</w:t>
      </w:r>
      <w:r w:rsidR="00300BCE">
        <w:t>r efficient UE measurements. Then, a</w:t>
      </w:r>
      <w:r w:rsidR="00300BCE" w:rsidRPr="00300BCE">
        <w:t xml:space="preserve"> fraction of the SSB</w:t>
      </w:r>
      <w:r w:rsidR="00804D2E">
        <w:t xml:space="preserve"> </w:t>
      </w:r>
      <w:r w:rsidR="00300BCE" w:rsidRPr="00300BCE">
        <w:t xml:space="preserve">sets would need to </w:t>
      </w:r>
      <w:r w:rsidR="005A1E26">
        <w:t xml:space="preserve">be </w:t>
      </w:r>
      <w:r w:rsidR="00300BCE" w:rsidRPr="00300BCE">
        <w:t>muted</w:t>
      </w:r>
      <w:r w:rsidR="00300BCE">
        <w:t xml:space="preserve">, and the question is how </w:t>
      </w:r>
      <w:r w:rsidR="00300BCE" w:rsidRPr="00300BCE">
        <w:t xml:space="preserve">this </w:t>
      </w:r>
      <w:r w:rsidR="00300BCE">
        <w:t xml:space="preserve">would </w:t>
      </w:r>
      <w:r w:rsidR="00300BCE" w:rsidRPr="00300BCE">
        <w:t xml:space="preserve">disturb UE measurements. </w:t>
      </w:r>
      <w:r w:rsidR="00300BCE">
        <w:t>PBCH was</w:t>
      </w:r>
      <w:r w:rsidR="00300BCE" w:rsidRPr="00300BCE">
        <w:t xml:space="preserve"> designed for allowing soft combining between PBCHs corresponding to the same SSB time index. </w:t>
      </w:r>
      <w:r w:rsidR="00300BCE">
        <w:t xml:space="preserve">Although </w:t>
      </w:r>
      <w:r w:rsidR="00300BCE" w:rsidRPr="00300BCE">
        <w:t xml:space="preserve">UEs </w:t>
      </w:r>
      <w:r w:rsidR="00300BCE">
        <w:t xml:space="preserve">are </w:t>
      </w:r>
      <w:r w:rsidR="00300BCE" w:rsidRPr="00300BCE">
        <w:t xml:space="preserve">not mandated to do soft combining to </w:t>
      </w:r>
      <w:r w:rsidR="00300BCE">
        <w:t>reach the performance target,</w:t>
      </w:r>
      <w:r w:rsidR="00300BCE" w:rsidRPr="00300BCE">
        <w:t xml:space="preserve"> </w:t>
      </w:r>
      <w:r w:rsidR="009155D6">
        <w:t>it cannot be excluded</w:t>
      </w:r>
      <w:r w:rsidR="00300BCE" w:rsidRPr="00300BCE">
        <w:t xml:space="preserve"> that soft combining is implemented in some UEs and these UEs could suffer from muting. It is difficult to evaluate the effect of muting as different implementations </w:t>
      </w:r>
      <w:r w:rsidR="00300BCE">
        <w:t xml:space="preserve">of soft combining </w:t>
      </w:r>
      <w:r w:rsidR="00300BCE" w:rsidRPr="00300BCE">
        <w:t>are possible.</w:t>
      </w:r>
      <w:r w:rsidR="00835DB4">
        <w:t xml:space="preserve"> </w:t>
      </w:r>
    </w:p>
    <w:p w14:paraId="7F14A850" w14:textId="1FB9D8EC" w:rsidR="00300BCE" w:rsidRPr="001250A1" w:rsidRDefault="00835DB4" w:rsidP="001250A1">
      <w:r>
        <w:t>Another factor is the requirements for t</w:t>
      </w:r>
      <w:r w:rsidR="001250A1">
        <w:t>he IAB discovery i.e. what should</w:t>
      </w:r>
      <w:r>
        <w:t xml:space="preserve"> be the periodicity of muting. Deployment of a new IAB node is a rare event, and discovering a newly deployed node could be allowed to take even seconds. However, there could be other situations where more rapid discovery and frequent muting would be desir</w:t>
      </w:r>
      <w:r w:rsidR="00C44DFD">
        <w:t>able</w:t>
      </w:r>
      <w:r>
        <w:t>.</w:t>
      </w:r>
      <w:r w:rsidR="00300BCE" w:rsidRPr="00300BCE">
        <w:t xml:space="preserve"> </w:t>
      </w:r>
    </w:p>
    <w:p w14:paraId="677F3213" w14:textId="372F55BD" w:rsidR="00835DB4" w:rsidRDefault="00835DB4" w:rsidP="00835DB4">
      <w:pPr>
        <w:spacing w:after="0"/>
        <w:jc w:val="both"/>
        <w:rPr>
          <w:rFonts w:eastAsia="MS Mincho"/>
          <w:lang w:val="en-US" w:eastAsia="ja-JP"/>
        </w:rPr>
      </w:pPr>
      <w:r w:rsidRPr="009915C9">
        <w:rPr>
          <w:b/>
          <w:i/>
        </w:rPr>
        <w:t>Observation</w:t>
      </w:r>
      <w:r w:rsidR="003849B7">
        <w:rPr>
          <w:b/>
          <w:i/>
        </w:rPr>
        <w:t xml:space="preserve"> </w:t>
      </w:r>
      <w:r w:rsidR="00C56C79">
        <w:rPr>
          <w:b/>
          <w:i/>
        </w:rPr>
        <w:t>2</w:t>
      </w:r>
      <w:r w:rsidRPr="009915C9">
        <w:rPr>
          <w:b/>
          <w:i/>
        </w:rPr>
        <w:t>:</w:t>
      </w:r>
      <w:r w:rsidRPr="00686E1D">
        <w:rPr>
          <w:b/>
        </w:rPr>
        <w:t xml:space="preserve"> </w:t>
      </w:r>
      <w:r w:rsidRPr="009915C9">
        <w:rPr>
          <w:i/>
        </w:rPr>
        <w:t>Solution 1-A (SSB based discovery by reusing SSBs sent for access UEs) requires muting of SSBs affecting the access UEs. It is FFS what will be the requirements for the IAB monitoring and hence, how much the muting will affect regular SSB transmission.</w:t>
      </w:r>
      <w:r>
        <w:rPr>
          <w:rFonts w:eastAsia="MS Mincho"/>
          <w:lang w:val="en-US" w:eastAsia="ja-JP"/>
        </w:rPr>
        <w:t xml:space="preserve">            </w:t>
      </w:r>
    </w:p>
    <w:p w14:paraId="305E98C7" w14:textId="753A2FDB" w:rsidR="00EB5256" w:rsidRDefault="00593B54" w:rsidP="00680B45">
      <w:pPr>
        <w:jc w:val="both"/>
      </w:pPr>
      <w:r>
        <w:t xml:space="preserve">  </w:t>
      </w:r>
      <w:r w:rsidR="005639B3">
        <w:t xml:space="preserve"> </w:t>
      </w:r>
    </w:p>
    <w:p w14:paraId="6866BBBB" w14:textId="1BDA157F" w:rsidR="00680B45" w:rsidRPr="00961BF5" w:rsidRDefault="00680B45" w:rsidP="00680B45">
      <w:pPr>
        <w:rPr>
          <w:b/>
          <w:u w:val="single"/>
        </w:rPr>
      </w:pPr>
      <w:r w:rsidRPr="00961BF5">
        <w:rPr>
          <w:b/>
          <w:u w:val="single"/>
        </w:rPr>
        <w:t>Multiplexing between access UE</w:t>
      </w:r>
      <w:r>
        <w:rPr>
          <w:b/>
          <w:u w:val="single"/>
        </w:rPr>
        <w:t xml:space="preserve"> SSBs</w:t>
      </w:r>
      <w:r w:rsidRPr="00961BF5">
        <w:rPr>
          <w:b/>
          <w:u w:val="single"/>
        </w:rPr>
        <w:t xml:space="preserve"> and IAB </w:t>
      </w:r>
      <w:r w:rsidR="00065723">
        <w:rPr>
          <w:b/>
          <w:u w:val="single"/>
        </w:rPr>
        <w:t xml:space="preserve">specific </w:t>
      </w:r>
      <w:r w:rsidRPr="00961BF5">
        <w:rPr>
          <w:b/>
          <w:u w:val="single"/>
        </w:rPr>
        <w:t>SSBs</w:t>
      </w:r>
      <w:r w:rsidR="00F77D9C">
        <w:rPr>
          <w:b/>
          <w:u w:val="single"/>
        </w:rPr>
        <w:t xml:space="preserve"> (Solution 1-B)</w:t>
      </w:r>
    </w:p>
    <w:p w14:paraId="62B8125D" w14:textId="25EBEBE8" w:rsidR="00680B45" w:rsidRDefault="00680B45" w:rsidP="00680B45">
      <w:pPr>
        <w:jc w:val="both"/>
      </w:pPr>
      <w:r>
        <w:t xml:space="preserve">Simple alternatives of multiplexing between IAB and access UE SSBs are shown in Figure 2. In the upper part there is an example of half-frames carrying SSB sets both for access UEs and IAB, which allows the minimum 5sf periodicity for access UE SSB transmission. In the lower part, access UE and IAB SSBs are transmitted in different half-frames. Depending on the number of (SSB) beams, either the lower or both configurations could be suitable for a node. The lower </w:t>
      </w:r>
      <w:r>
        <w:lastRenderedPageBreak/>
        <w:t xml:space="preserve">configuration needs to be used by all the nodes in a group where mutual discovery is desired and the upper configuration is not suitable for at least one node.  </w:t>
      </w:r>
    </w:p>
    <w:p w14:paraId="4AA5623C" w14:textId="77777777" w:rsidR="00680B45" w:rsidRDefault="00680B45" w:rsidP="00680B45">
      <w:r w:rsidRPr="00272FA1">
        <w:rPr>
          <w:noProof/>
        </w:rPr>
        <w:drawing>
          <wp:inline distT="0" distB="0" distL="0" distR="0" wp14:anchorId="005C333F" wp14:editId="6C269601">
            <wp:extent cx="6120765" cy="18743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874381"/>
                    </a:xfrm>
                    <a:prstGeom prst="rect">
                      <a:avLst/>
                    </a:prstGeom>
                    <a:noFill/>
                    <a:ln>
                      <a:noFill/>
                    </a:ln>
                  </pic:spPr>
                </pic:pic>
              </a:graphicData>
            </a:graphic>
          </wp:inline>
        </w:drawing>
      </w:r>
    </w:p>
    <w:p w14:paraId="45B67994" w14:textId="77777777" w:rsidR="00680B45" w:rsidRPr="00044584" w:rsidRDefault="00680B45" w:rsidP="00680B45">
      <w:pPr>
        <w:jc w:val="center"/>
        <w:rPr>
          <w:b/>
        </w:rPr>
      </w:pPr>
      <w:r>
        <w:rPr>
          <w:b/>
        </w:rPr>
        <w:t>Figure 2</w:t>
      </w:r>
      <w:r w:rsidRPr="00044584">
        <w:rPr>
          <w:b/>
        </w:rPr>
        <w:t>: Multiplexing between access UE and IAB SSBs.</w:t>
      </w:r>
    </w:p>
    <w:p w14:paraId="0462FE2F" w14:textId="597A2ACE" w:rsidR="00680B45" w:rsidRPr="003F5812" w:rsidRDefault="00680B45" w:rsidP="00680B45">
      <w:pPr>
        <w:rPr>
          <w:b/>
          <w:u w:val="single"/>
        </w:rPr>
      </w:pPr>
      <w:r w:rsidRPr="003F5812">
        <w:rPr>
          <w:b/>
          <w:u w:val="single"/>
        </w:rPr>
        <w:t>M</w:t>
      </w:r>
      <w:r w:rsidR="00560C06">
        <w:rPr>
          <w:b/>
          <w:u w:val="single"/>
        </w:rPr>
        <w:t>uting of</w:t>
      </w:r>
      <w:r w:rsidRPr="003F5812">
        <w:rPr>
          <w:b/>
          <w:u w:val="single"/>
        </w:rPr>
        <w:t xml:space="preserve"> SSBs</w:t>
      </w:r>
      <w:r w:rsidR="00C418C5">
        <w:rPr>
          <w:b/>
          <w:u w:val="single"/>
        </w:rPr>
        <w:t xml:space="preserve"> (</w:t>
      </w:r>
      <w:r w:rsidR="00560C06">
        <w:rPr>
          <w:b/>
          <w:u w:val="single"/>
        </w:rPr>
        <w:t xml:space="preserve">in </w:t>
      </w:r>
      <w:r w:rsidR="00C418C5">
        <w:rPr>
          <w:b/>
          <w:u w:val="single"/>
        </w:rPr>
        <w:t xml:space="preserve">Solution </w:t>
      </w:r>
      <w:r w:rsidR="00560C06">
        <w:rPr>
          <w:b/>
          <w:u w:val="single"/>
        </w:rPr>
        <w:t>1</w:t>
      </w:r>
      <w:r w:rsidR="001979C7">
        <w:rPr>
          <w:b/>
          <w:u w:val="single"/>
        </w:rPr>
        <w:t>-A or 1-B</w:t>
      </w:r>
      <w:r w:rsidR="00F77D9C">
        <w:rPr>
          <w:b/>
          <w:u w:val="single"/>
        </w:rPr>
        <w:t>)</w:t>
      </w:r>
    </w:p>
    <w:p w14:paraId="64BDF543" w14:textId="77777777" w:rsidR="00680B45" w:rsidRDefault="00680B45" w:rsidP="00680B45">
      <w:pPr>
        <w:jc w:val="both"/>
      </w:pPr>
      <w:r>
        <w:t>The selected approach may depend on how much information for assistance will be provided for the IAB SSB detection. With minimal co-ordination of SSB transmissions between the nodes, it could be specified, like with access UE SSBs, that IAB SSBs are transmitted and received in certain slots within windows know to all nodes. A node could decide randomly or following a pseudorandom sequence the windows where it transmits its SSB sets. In the other windows it would receive. An upstream (i.e. parent) node should know its downstream node’s IAB TX-RX pattern in order to schedule the link direction optimally (e.g. avoiding guard times for TX-RX and RX-TX turnings). With random patterns, separate signalling would be needed (e.g. the upstream node deciding the TX-RX pattern of its downstream nodes) whereas if pseudorandom patterns were derived e.g. from nodes’ PCIs, the pattern of the downstream node could be readily known to the upstream node. Another benefit of pseudorandom patterns would be that if a node succeeds in detecting one of the SSBs sent by another node, it knows based on the PCI in which windows to search other SSBs of the node. Pseudorandom or random TX-RX patterns are depicted in Figure 3.</w:t>
      </w:r>
    </w:p>
    <w:p w14:paraId="66770146" w14:textId="77777777" w:rsidR="00680B45" w:rsidRDefault="00680B45" w:rsidP="00680B45">
      <w:r w:rsidRPr="00A22194">
        <w:rPr>
          <w:noProof/>
        </w:rPr>
        <w:drawing>
          <wp:inline distT="0" distB="0" distL="0" distR="0" wp14:anchorId="1F55A552" wp14:editId="33B3ED84">
            <wp:extent cx="6120765" cy="1418546"/>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418546"/>
                    </a:xfrm>
                    <a:prstGeom prst="rect">
                      <a:avLst/>
                    </a:prstGeom>
                    <a:noFill/>
                    <a:ln>
                      <a:noFill/>
                    </a:ln>
                  </pic:spPr>
                </pic:pic>
              </a:graphicData>
            </a:graphic>
          </wp:inline>
        </w:drawing>
      </w:r>
      <w:r>
        <w:t xml:space="preserve"> </w:t>
      </w:r>
    </w:p>
    <w:p w14:paraId="7E78D6E2" w14:textId="77777777" w:rsidR="00680B45" w:rsidRPr="004E4B5D" w:rsidRDefault="00680B45" w:rsidP="00680B45">
      <w:pPr>
        <w:jc w:val="center"/>
        <w:rPr>
          <w:b/>
        </w:rPr>
      </w:pPr>
      <w:r>
        <w:rPr>
          <w:b/>
        </w:rPr>
        <w:t>Figure 3</w:t>
      </w:r>
      <w:r w:rsidRPr="004E4B5D">
        <w:rPr>
          <w:b/>
        </w:rPr>
        <w:t>: Random or pseudorandom TX-RX patterns for IAB SSB</w:t>
      </w:r>
      <w:r>
        <w:rPr>
          <w:b/>
        </w:rPr>
        <w:t>s</w:t>
      </w:r>
    </w:p>
    <w:p w14:paraId="7CD890FC" w14:textId="77777777" w:rsidR="00680B45" w:rsidRDefault="00680B45" w:rsidP="00680B45">
      <w:pPr>
        <w:ind w:left="284"/>
        <w:jc w:val="both"/>
      </w:pPr>
      <w:r>
        <w:t xml:space="preserve">An alternative for (pseudo)random patterns would be TX-RX patterns that allow mutual discovery opportunities within a group of nodes in a fixed number of TX-RX phases. When the length of a TX-RX pattern is </w:t>
      </w:r>
      <w:r w:rsidRPr="003958DA">
        <w:rPr>
          <w:i/>
        </w:rPr>
        <w:t>N</w:t>
      </w:r>
      <w:r>
        <w:t xml:space="preserve"> and the number of TX phases in a pattern is </w:t>
      </w:r>
      <w:r w:rsidRPr="003958DA">
        <w:rPr>
          <w:i/>
        </w:rPr>
        <w:t>M</w:t>
      </w:r>
      <w:r>
        <w:t xml:space="preserve">, the number of patterns for mutual discovery is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r>
          <w:rPr>
            <w:rFonts w:ascii="Cambria Math" w:hAnsi="Cambria Math"/>
          </w:rPr>
          <m:t>.</m:t>
        </m:r>
      </m:oMath>
      <w:r>
        <w:t xml:space="preserve"> Figure </w:t>
      </w:r>
      <w:r w:rsidRPr="00FA0945">
        <w:t>4</w:t>
      </w:r>
      <w:r>
        <w:t xml:space="preserve"> shows as an example the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oMath>
      <w:r>
        <w:t xml:space="preserve">-patterns. With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t>-patterns, network should coordinate the reuse of patterns.</w:t>
      </w:r>
    </w:p>
    <w:p w14:paraId="1B3F218A" w14:textId="77777777" w:rsidR="00680B45" w:rsidRDefault="00680B45" w:rsidP="00680B45">
      <w:pPr>
        <w:ind w:left="284"/>
        <w:jc w:val="both"/>
      </w:pPr>
      <w:r>
        <w:t xml:space="preserve">Both with (pseudo)random and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t xml:space="preserve">-patterns, the SSB TX/RX windows could be contained in the periods of fixed allocation between the different link directions. (The windows with fixed allocations could be separated with tens of ms long periods of flexible allocations of link directions.) The SSB transmissions could occur in the DL TX slots of the windows of fixed allocation. </w:t>
      </w:r>
    </w:p>
    <w:p w14:paraId="5FF666B3" w14:textId="77777777" w:rsidR="00680B45" w:rsidRDefault="00680B45" w:rsidP="00680B45">
      <w:pPr>
        <w:ind w:left="284"/>
      </w:pPr>
      <w:r>
        <w:lastRenderedPageBreak/>
        <w:t xml:space="preserve"> </w:t>
      </w:r>
      <w:r w:rsidRPr="00B268B2">
        <w:rPr>
          <w:noProof/>
        </w:rPr>
        <w:drawing>
          <wp:inline distT="0" distB="0" distL="0" distR="0" wp14:anchorId="18ABB9AC" wp14:editId="0EFEB15C">
            <wp:extent cx="6120765" cy="225552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255520"/>
                    </a:xfrm>
                    <a:prstGeom prst="rect">
                      <a:avLst/>
                    </a:prstGeom>
                    <a:noFill/>
                    <a:ln>
                      <a:noFill/>
                    </a:ln>
                  </pic:spPr>
                </pic:pic>
              </a:graphicData>
            </a:graphic>
          </wp:inline>
        </w:drawing>
      </w:r>
    </w:p>
    <w:p w14:paraId="0ACECA61" w14:textId="77777777" w:rsidR="00680B45" w:rsidRPr="00EC7666" w:rsidRDefault="00680B45" w:rsidP="00680B45">
      <w:pPr>
        <w:ind w:left="284"/>
        <w:jc w:val="center"/>
        <w:rPr>
          <w:b/>
        </w:rPr>
      </w:pPr>
      <w:r>
        <w:rPr>
          <w:b/>
        </w:rPr>
        <w:t>Figure 4</w:t>
      </w:r>
      <w:r w:rsidRPr="00EC7666">
        <w:rPr>
          <w:b/>
        </w:rPr>
        <w:t xml:space="preserve">: </w:t>
      </w:r>
      <m:oMath>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4</m:t>
                </m:r>
              </m:num>
              <m:den>
                <m:r>
                  <m:rPr>
                    <m:sty m:val="bi"/>
                  </m:rPr>
                  <w:rPr>
                    <w:rFonts w:ascii="Cambria Math" w:hAnsi="Cambria Math"/>
                  </w:rPr>
                  <m:t>2</m:t>
                </m:r>
              </m:den>
            </m:f>
          </m:e>
        </m:d>
      </m:oMath>
      <w:r w:rsidRPr="00EC7666">
        <w:rPr>
          <w:b/>
        </w:rPr>
        <w:t xml:space="preserve"> TX-RX patterns allowing mutual discvery </w:t>
      </w:r>
      <w:r>
        <w:rPr>
          <w:b/>
        </w:rPr>
        <w:t xml:space="preserve">of IAB SSBs </w:t>
      </w:r>
      <w:r w:rsidRPr="00EC7666">
        <w:rPr>
          <w:b/>
        </w:rPr>
        <w:t>in four TX/RX phases for a group of six nodes.</w:t>
      </w:r>
    </w:p>
    <w:p w14:paraId="3A36AD8D" w14:textId="77777777" w:rsidR="00680B45" w:rsidRDefault="00680B45" w:rsidP="00680B45"/>
    <w:p w14:paraId="5EACCA8B" w14:textId="77777777" w:rsidR="00680B45" w:rsidRPr="00A4393B" w:rsidRDefault="00680B45" w:rsidP="00680B45">
      <w:pPr>
        <w:rPr>
          <w:lang w:val="en-US"/>
        </w:rPr>
      </w:pPr>
      <w:r w:rsidRPr="00A4393B">
        <w:rPr>
          <w:lang w:val="en-US"/>
        </w:rPr>
        <w:t xml:space="preserve">The main differences between the (pseudo)random and </w:t>
      </w:r>
      <m:oMath>
        <m:d>
          <m:dPr>
            <m:ctrlPr>
              <w:rPr>
                <w:rFonts w:ascii="Cambria Math" w:hAnsi="Cambria Math"/>
                <w:i/>
                <w:lang w:val="en-US"/>
              </w:rPr>
            </m:ctrlPr>
          </m:dPr>
          <m:e>
            <m:f>
              <m:fPr>
                <m:type m:val="noBar"/>
                <m:ctrlPr>
                  <w:rPr>
                    <w:rFonts w:ascii="Cambria Math" w:hAnsi="Cambria Math"/>
                    <w:i/>
                    <w:lang w:val="en-US"/>
                  </w:rPr>
                </m:ctrlPr>
              </m:fPr>
              <m:num>
                <m:r>
                  <w:rPr>
                    <w:rFonts w:ascii="Cambria Math" w:hAnsi="Cambria Math"/>
                    <w:lang w:val="en-US"/>
                  </w:rPr>
                  <m:t>N</m:t>
                </m:r>
              </m:num>
              <m:den>
                <m:r>
                  <w:rPr>
                    <w:rFonts w:ascii="Cambria Math" w:hAnsi="Cambria Math"/>
                    <w:lang w:val="en-US"/>
                  </w:rPr>
                  <m:t>M</m:t>
                </m:r>
              </m:den>
            </m:f>
          </m:e>
        </m:d>
      </m:oMath>
      <w:r w:rsidRPr="00A4393B">
        <w:rPr>
          <w:lang w:val="en-US"/>
        </w:rPr>
        <w:t xml:space="preserve">-patterns are that </w:t>
      </w:r>
    </w:p>
    <w:p w14:paraId="25E32BE9" w14:textId="77777777" w:rsidR="00680B45" w:rsidRPr="00A4393B" w:rsidRDefault="00680B45" w:rsidP="00680B45">
      <w:pPr>
        <w:pStyle w:val="ListParagraph"/>
        <w:numPr>
          <w:ilvl w:val="0"/>
          <w:numId w:val="23"/>
        </w:numPr>
        <w:rPr>
          <w:sz w:val="20"/>
          <w:lang w:val="en-US"/>
        </w:rPr>
      </w:pPr>
      <w:r w:rsidRPr="00A4393B">
        <w:rPr>
          <w:sz w:val="20"/>
          <w:lang w:val="en-US"/>
        </w:rPr>
        <w:t xml:space="preserve">With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Pr="00A4393B">
        <w:rPr>
          <w:sz w:val="20"/>
          <w:lang w:val="en-US"/>
        </w:rPr>
        <w:t xml:space="preserve">-patterns, the maximum number of TX-RX windows needed for mutual discovery is fixed while with (pseudo)random patterns can be varying. </w:t>
      </w:r>
    </w:p>
    <w:p w14:paraId="17185553" w14:textId="77777777" w:rsidR="00680B45" w:rsidRPr="00A4393B" w:rsidRDefault="00680B45" w:rsidP="00680B45">
      <w:pPr>
        <w:pStyle w:val="ListParagraph"/>
        <w:numPr>
          <w:ilvl w:val="0"/>
          <w:numId w:val="23"/>
        </w:numPr>
        <w:rPr>
          <w:sz w:val="20"/>
          <w:lang w:val="en-US"/>
        </w:rPr>
      </w:pPr>
      <w:r w:rsidRPr="00A4393B">
        <w:rPr>
          <w:sz w:val="20"/>
          <w:lang w:val="en-US"/>
        </w:rPr>
        <w:t xml:space="preserve">With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Pr="00A4393B">
        <w:rPr>
          <w:sz w:val="20"/>
          <w:lang w:val="en-US"/>
        </w:rPr>
        <w:t xml:space="preserve">-patterns, averaging over multiple windows is possible as soon as the positions of the windows are known while with pseudorandom patterns at least the pattern defining seeds, e.g. PCIs, of the nodes in the vicinity should be known, and (3) co-ordination for pattern reuse is necessary with </w:t>
      </w:r>
      <m:oMath>
        <m:d>
          <m:dPr>
            <m:ctrlPr>
              <w:rPr>
                <w:rFonts w:ascii="Cambria Math" w:hAnsi="Cambria Math"/>
                <w:i/>
                <w:sz w:val="20"/>
                <w:lang w:val="en-US"/>
              </w:rPr>
            </m:ctrlPr>
          </m:dPr>
          <m:e>
            <m:f>
              <m:fPr>
                <m:type m:val="noBar"/>
                <m:ctrlPr>
                  <w:rPr>
                    <w:rFonts w:ascii="Cambria Math" w:hAnsi="Cambria Math"/>
                    <w:i/>
                    <w:sz w:val="20"/>
                    <w:lang w:val="en-US"/>
                  </w:rPr>
                </m:ctrlPr>
              </m:fPr>
              <m:num>
                <m:r>
                  <w:rPr>
                    <w:rFonts w:ascii="Cambria Math" w:hAnsi="Cambria Math"/>
                    <w:sz w:val="20"/>
                    <w:lang w:val="en-US"/>
                  </w:rPr>
                  <m:t>N</m:t>
                </m:r>
              </m:num>
              <m:den>
                <m:r>
                  <w:rPr>
                    <w:rFonts w:ascii="Cambria Math" w:hAnsi="Cambria Math"/>
                    <w:sz w:val="20"/>
                    <w:lang w:val="en-US"/>
                  </w:rPr>
                  <m:t>M</m:t>
                </m:r>
              </m:den>
            </m:f>
          </m:e>
        </m:d>
      </m:oMath>
      <w:r w:rsidRPr="00A4393B">
        <w:rPr>
          <w:sz w:val="20"/>
          <w:lang w:val="en-US"/>
        </w:rPr>
        <w:t xml:space="preserve">-patterns.    </w:t>
      </w:r>
    </w:p>
    <w:p w14:paraId="1B8E162A" w14:textId="77777777" w:rsidR="00680B45" w:rsidRPr="00EB1725" w:rsidRDefault="00680B45" w:rsidP="00680B45">
      <w:pPr>
        <w:pStyle w:val="ListParagraph"/>
        <w:ind w:left="360"/>
        <w:rPr>
          <w:sz w:val="20"/>
          <w:lang w:val="en-US"/>
        </w:rPr>
      </w:pPr>
    </w:p>
    <w:p w14:paraId="34F507E6" w14:textId="2DF900EA" w:rsidR="00680B45" w:rsidRPr="00541B2C" w:rsidRDefault="00680B45" w:rsidP="00680B45">
      <w:pPr>
        <w:rPr>
          <w:b/>
          <w:i/>
        </w:rPr>
      </w:pPr>
      <w:r w:rsidRPr="00541B2C">
        <w:rPr>
          <w:b/>
          <w:i/>
        </w:rPr>
        <w:t xml:space="preserve">Observation </w:t>
      </w:r>
      <w:r w:rsidR="00C56C79">
        <w:rPr>
          <w:b/>
          <w:i/>
        </w:rPr>
        <w:t>3</w:t>
      </w:r>
      <w:r w:rsidRPr="00541B2C">
        <w:rPr>
          <w:b/>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rsidRPr="00541B2C">
        <w:rPr>
          <w:i/>
        </w:rPr>
        <w:t>-patterns for IAB SSB TX-RX would provide discovery opportunities for a group of IAB nodes within a fixed number of SSB set TX/RX windows but co-ordination for pattern reuse would be needed</w:t>
      </w:r>
      <w:r w:rsidRPr="00541B2C">
        <w:rPr>
          <w:b/>
          <w:i/>
        </w:rPr>
        <w:t xml:space="preserve">.    </w:t>
      </w:r>
    </w:p>
    <w:p w14:paraId="373CD6B3" w14:textId="640E6266" w:rsidR="00680B45" w:rsidRPr="00F4397B" w:rsidRDefault="00680B45" w:rsidP="00680B45">
      <w:pPr>
        <w:rPr>
          <w:b/>
          <w:u w:val="single"/>
        </w:rPr>
      </w:pPr>
      <w:bookmarkStart w:id="3" w:name="_Hlk525843377"/>
      <w:r>
        <w:rPr>
          <w:b/>
          <w:u w:val="single"/>
        </w:rPr>
        <w:t xml:space="preserve">Avoiding </w:t>
      </w:r>
      <w:r w:rsidRPr="00F4397B">
        <w:rPr>
          <w:b/>
          <w:u w:val="single"/>
        </w:rPr>
        <w:t>UE confusing access UE and IAB SSBs</w:t>
      </w:r>
      <w:r w:rsidR="00560C06">
        <w:rPr>
          <w:b/>
          <w:u w:val="single"/>
        </w:rPr>
        <w:t xml:space="preserve"> (in Solution 1-B)</w:t>
      </w:r>
      <w:r w:rsidRPr="00F4397B">
        <w:rPr>
          <w:b/>
          <w:u w:val="single"/>
        </w:rPr>
        <w:t xml:space="preserve"> </w:t>
      </w:r>
    </w:p>
    <w:p w14:paraId="34056A31" w14:textId="1C629C4C" w:rsidR="00680B45" w:rsidRPr="003849B7" w:rsidRDefault="00680B45" w:rsidP="00680B45">
      <w:pPr>
        <w:jc w:val="both"/>
      </w:pPr>
      <w:r>
        <w:t xml:space="preserve">It should be avoided that UEs could try to base cell search on IAB </w:t>
      </w:r>
      <w:r w:rsidR="00C13DAD">
        <w:t xml:space="preserve">specific </w:t>
      </w:r>
      <w:r>
        <w:t>SSBs as these are not se</w:t>
      </w:r>
      <w:r w:rsidR="008044DE">
        <w:t xml:space="preserve">nt on </w:t>
      </w:r>
      <w:r>
        <w:t>regular basis</w:t>
      </w:r>
      <w:r w:rsidR="008044DE">
        <w:t xml:space="preserve"> due to the </w:t>
      </w:r>
      <w:r w:rsidR="005373A7">
        <w:t>half-duplex</w:t>
      </w:r>
      <w:r w:rsidR="008044DE">
        <w:t xml:space="preserve"> limitation</w:t>
      </w:r>
      <w:r>
        <w:t>. Avoiding completely access UEs detecting IAB SSBs may not be possible, as even off-raster SSBs may be detected by a UE that is searching the first synchronization source. But just like with off-raster access UE SSBs, MIB of an IAB SSB should direct UEs to detect on-raster SSBs with RMSI-PDCCH-Config.</w:t>
      </w:r>
      <w:r w:rsidR="001D4562">
        <w:t xml:space="preserve"> </w:t>
      </w:r>
      <w:r w:rsidR="00C13DAD">
        <w:t>This would work if a</w:t>
      </w:r>
      <w:r w:rsidR="001D4562">
        <w:t>ssociated RMSI need not be transmitted with IAB specific SSBs</w:t>
      </w:r>
      <w:r w:rsidR="00C13DAD">
        <w:t>, which could be possible because</w:t>
      </w:r>
      <w:r w:rsidR="001D4562">
        <w:t xml:space="preserve"> those </w:t>
      </w:r>
      <w:r w:rsidR="000A7CE1">
        <w:t xml:space="preserve">SSBs </w:t>
      </w:r>
      <w:r w:rsidR="001D4562">
        <w:t xml:space="preserve">are not meant </w:t>
      </w:r>
      <w:r w:rsidR="001D4562" w:rsidRPr="003849B7">
        <w:t xml:space="preserve">for initial access. </w:t>
      </w:r>
      <w:r w:rsidRPr="003849B7">
        <w:t xml:space="preserve">  </w:t>
      </w:r>
    </w:p>
    <w:p w14:paraId="65A3F474" w14:textId="44A4CEE6" w:rsidR="00C2356E" w:rsidRPr="00541B2C" w:rsidRDefault="00680B45" w:rsidP="00680B45">
      <w:pPr>
        <w:jc w:val="both"/>
        <w:rPr>
          <w:b/>
          <w:i/>
        </w:rPr>
      </w:pPr>
      <w:r w:rsidRPr="00541B2C">
        <w:rPr>
          <w:b/>
          <w:i/>
        </w:rPr>
        <w:t xml:space="preserve">Observation </w:t>
      </w:r>
      <w:r w:rsidR="00C56C79">
        <w:rPr>
          <w:b/>
          <w:i/>
        </w:rPr>
        <w:t>4</w:t>
      </w:r>
      <w:r w:rsidRPr="00541B2C">
        <w:rPr>
          <w:b/>
          <w:i/>
        </w:rPr>
        <w:t xml:space="preserve">: </w:t>
      </w:r>
      <w:r w:rsidRPr="00541B2C">
        <w:rPr>
          <w:i/>
        </w:rPr>
        <w:t>From access UEs’ point of view, IAB SSBs could be handled the same way as access UE SSBs that are not connected to SIB1.</w:t>
      </w:r>
      <w:r w:rsidRPr="00541B2C">
        <w:rPr>
          <w:b/>
          <w:i/>
        </w:rPr>
        <w:t xml:space="preserve">     </w:t>
      </w:r>
    </w:p>
    <w:bookmarkEnd w:id="3"/>
    <w:p w14:paraId="4EC7B97C" w14:textId="683F7622" w:rsidR="00680B45" w:rsidRPr="002776DF" w:rsidRDefault="00680B45" w:rsidP="00680B45">
      <w:pPr>
        <w:jc w:val="both"/>
        <w:rPr>
          <w:b/>
        </w:rPr>
      </w:pPr>
      <w:r w:rsidRPr="002776DF">
        <w:rPr>
          <w:b/>
        </w:rPr>
        <w:t xml:space="preserve">   </w:t>
      </w:r>
    </w:p>
    <w:p w14:paraId="3B6E0024" w14:textId="01FD8258" w:rsidR="001D4562" w:rsidRDefault="00680B45" w:rsidP="00887BAF">
      <w:pPr>
        <w:pStyle w:val="Heading3"/>
      </w:pPr>
      <w:r>
        <w:tab/>
        <w:t xml:space="preserve">CSI-RS based IAB link </w:t>
      </w:r>
      <w:r w:rsidR="00B42409">
        <w:t xml:space="preserve">discovery and </w:t>
      </w:r>
      <w:r>
        <w:t xml:space="preserve">monitoring </w:t>
      </w:r>
    </w:p>
    <w:p w14:paraId="62EEF3D6" w14:textId="64C28211" w:rsidR="00B42409" w:rsidRDefault="00B42409" w:rsidP="00B42409">
      <w:pPr>
        <w:jc w:val="both"/>
      </w:pPr>
      <w:r>
        <w:t>Whether discovery can be based on CSI-RS depends on the assumptions on network synchronization and IAB node mobility. It seems obvious that in asynchronous network or if mobile IAB nodes must be supported, SSB based solution must be used to simplify search as in those conditions relative timings can drift and/or new nodes may become detectable or earlier detected nodes disappear due to node movements. Furthermore, the measurements in those conditions should be periodical to track the changes.</w:t>
      </w:r>
    </w:p>
    <w:p w14:paraId="040D38FE" w14:textId="64790E73" w:rsidR="00B42409" w:rsidRDefault="00B42409" w:rsidP="00B42409">
      <w:pPr>
        <w:jc w:val="both"/>
      </w:pPr>
      <w:bookmarkStart w:id="4" w:name="_Hlk525841383"/>
      <w:r>
        <w:t>The situation is different with stationary IAB nodes in a synchronous network. In that case</w:t>
      </w:r>
      <w:r w:rsidR="006E0CB0">
        <w:t>,</w:t>
      </w:r>
      <w:r>
        <w:t xml:space="preserve"> discovery and measurements could be handled by network co-ordinated CSI-RS transmissions: An IAB node may be ordered to transmit CSI-RS whose sequence and resource is known to nearby nodes that are ordered for measurements. The coordination could rely on the measurements that each node does on the (access UE) SSBs of earlier deployed IAB nodes before it is activated for IAB operation. The node that is being deployed would report the IAB nodes it has discovered in this initial phase and based on the report network would know which node-pairs should measure each other’s CSI-RS</w:t>
      </w:r>
      <w:r w:rsidR="00C2356E">
        <w:t>’</w:t>
      </w:r>
      <w:r w:rsidR="005373A7">
        <w:t xml:space="preserve"> for discovery and</w:t>
      </w:r>
      <w:r>
        <w:t xml:space="preserve"> for beam refinement to form an active or redundant IAB connection and to monitor the quality of the connections. </w:t>
      </w:r>
    </w:p>
    <w:p w14:paraId="0A5014C9" w14:textId="36B04D78" w:rsidR="00B42409" w:rsidRDefault="00B42409" w:rsidP="00B42409">
      <w:pPr>
        <w:jc w:val="both"/>
      </w:pPr>
      <w:r>
        <w:lastRenderedPageBreak/>
        <w:t>In summary, in synchronized network with stationary IAB nodes, the discovery could be handled by the search of (access UE) SSBs befor</w:t>
      </w:r>
      <w:r w:rsidR="0084596F">
        <w:t>e</w:t>
      </w:r>
      <w:r>
        <w:t xml:space="preserve"> activation for IAB operation, followed by CSI-RS detection after activation. There would not be questions of how to handle SSB transmissions for access UEs and IAB in a single node, and how to configure SSB transmissions for the mutual </w:t>
      </w:r>
      <w:r w:rsidR="00AD23DE">
        <w:t>discovery of IAB nodes.</w:t>
      </w:r>
    </w:p>
    <w:p w14:paraId="3D3A1273" w14:textId="73897E34" w:rsidR="00B42409" w:rsidRPr="00541B2C" w:rsidRDefault="00B42409" w:rsidP="00B42409">
      <w:pPr>
        <w:jc w:val="both"/>
        <w:rPr>
          <w:b/>
          <w:i/>
        </w:rPr>
      </w:pPr>
      <w:r w:rsidRPr="00541B2C">
        <w:rPr>
          <w:b/>
          <w:i/>
        </w:rPr>
        <w:t xml:space="preserve">Observation </w:t>
      </w:r>
      <w:r w:rsidR="00C56C79" w:rsidRPr="00C56C79">
        <w:rPr>
          <w:b/>
          <w:i/>
        </w:rPr>
        <w:t>5</w:t>
      </w:r>
      <w:r w:rsidRPr="00541B2C">
        <w:rPr>
          <w:b/>
          <w:i/>
        </w:rPr>
        <w:t xml:space="preserve">: </w:t>
      </w:r>
      <w:r w:rsidRPr="00541B2C">
        <w:rPr>
          <w:i/>
        </w:rPr>
        <w:t>In synchronized network and with stationary nodes, IAB node discovery can be handled by (access UE) SSB search in the initial access, followed by CSI-RS detection in later phases.</w:t>
      </w:r>
      <w:r w:rsidRPr="00541B2C">
        <w:rPr>
          <w:b/>
          <w:i/>
        </w:rPr>
        <w:t xml:space="preserve"> </w:t>
      </w:r>
    </w:p>
    <w:bookmarkEnd w:id="4"/>
    <w:p w14:paraId="7510F01C" w14:textId="1E05EED9" w:rsidR="00680B45" w:rsidRDefault="00542B3A" w:rsidP="00B42409">
      <w:pPr>
        <w:jc w:val="both"/>
      </w:pPr>
      <w:r>
        <w:t>Our assumption is that, besides mon</w:t>
      </w:r>
      <w:r w:rsidR="006E0CB0">
        <w:t>it</w:t>
      </w:r>
      <w:r>
        <w:t xml:space="preserve">oring quality of active IAB connection(s), IAB nodes should measure quality of some </w:t>
      </w:r>
      <w:r w:rsidR="00680B45">
        <w:t>candidate links to which the BH connection may be handed over in case of a failure on the active link(s). For monitoring over candidate links, CSI-RS transmissions and reception can take place the way it is specified for mobility measurements</w:t>
      </w:r>
      <w:r>
        <w:t xml:space="preserve">, and the same configurations would be used for </w:t>
      </w:r>
      <w:r w:rsidR="00D9739C">
        <w:t xml:space="preserve">CSI-RS based IAB </w:t>
      </w:r>
      <w:r>
        <w:t xml:space="preserve">discovery. </w:t>
      </w:r>
      <w:r w:rsidR="00680B45">
        <w:t xml:space="preserve">For mobility, UE can be configured to measure multiple CSI-RS (per PCI) with periodicity between 4 and 40ms, with fully flexible slot and symbol offset, and with certain frequency domain allocation and sequence. If associated SSB is not indicated, UE bases the timing on the timing of its serving cell. This way of configuring can be used as such for IAB measurements. UEs can be configured to report measurement results per CSI-RS or per cell. In case of IAB, results per CSI-RS rather than averaging over multiple beams would be more meaningful as long as only stationary nodes are considered. </w:t>
      </w:r>
    </w:p>
    <w:p w14:paraId="25D84D9F" w14:textId="77777777" w:rsidR="00680B45" w:rsidRPr="00A3336C" w:rsidRDefault="00680B45" w:rsidP="00680B45">
      <w:pPr>
        <w:jc w:val="both"/>
      </w:pPr>
      <w:r>
        <w:t xml:space="preserve">For IAB, the maximum periodicity of CSI-RS transmission could be larger than 40ms. Another way of avoiding unnecessary resource use would be network triggering a set of measurements (and reference signal transmissions) only when seen useful.                     </w:t>
      </w:r>
    </w:p>
    <w:p w14:paraId="76269284" w14:textId="77777777" w:rsidR="00680B45" w:rsidRDefault="00680B45" w:rsidP="00680B45">
      <w:pPr>
        <w:jc w:val="both"/>
      </w:pPr>
      <w:r>
        <w:t xml:space="preserve">Because of the flexible resource configuration of CSI-RS half-duplex constraint is not problematic.  </w:t>
      </w:r>
    </w:p>
    <w:p w14:paraId="02B6615F" w14:textId="6057770A" w:rsidR="006B23E4" w:rsidRPr="00541B2C" w:rsidRDefault="00680B45" w:rsidP="001D4562">
      <w:pPr>
        <w:jc w:val="both"/>
        <w:rPr>
          <w:b/>
          <w:i/>
        </w:rPr>
      </w:pPr>
      <w:r w:rsidRPr="00541B2C">
        <w:rPr>
          <w:b/>
          <w:i/>
        </w:rPr>
        <w:t xml:space="preserve">Observation </w:t>
      </w:r>
      <w:r w:rsidR="00C56C79" w:rsidRPr="00C56C79">
        <w:rPr>
          <w:b/>
          <w:i/>
        </w:rPr>
        <w:t>6</w:t>
      </w:r>
      <w:r w:rsidRPr="00541B2C">
        <w:rPr>
          <w:b/>
          <w:i/>
        </w:rPr>
        <w:t xml:space="preserve">: </w:t>
      </w:r>
      <w:r w:rsidRPr="00541B2C">
        <w:rPr>
          <w:i/>
        </w:rPr>
        <w:t xml:space="preserve">CSI-RS based IAB link </w:t>
      </w:r>
      <w:r w:rsidR="00C2356E" w:rsidRPr="00541B2C">
        <w:rPr>
          <w:i/>
        </w:rPr>
        <w:t xml:space="preserve">discovery and </w:t>
      </w:r>
      <w:r w:rsidRPr="00541B2C">
        <w:rPr>
          <w:i/>
        </w:rPr>
        <w:t>monitoring of candidate links can be done like UE measurements for mobility except that the maximum periodicity could be larger for IAB.</w:t>
      </w:r>
      <w:r w:rsidRPr="00541B2C">
        <w:rPr>
          <w:b/>
          <w:i/>
        </w:rPr>
        <w:t xml:space="preserve"> </w:t>
      </w:r>
    </w:p>
    <w:p w14:paraId="1927F8E1" w14:textId="05223559" w:rsidR="006B23E4" w:rsidRDefault="006B23E4" w:rsidP="006A0DD3"/>
    <w:p w14:paraId="0C6550BB" w14:textId="24E27AA4" w:rsidR="00B52AF6" w:rsidRDefault="00B52AF6" w:rsidP="00887BAF">
      <w:pPr>
        <w:pStyle w:val="Heading3"/>
      </w:pPr>
      <w:r>
        <w:t>Summarizing comparison of solutions for IAB discovery</w:t>
      </w:r>
    </w:p>
    <w:p w14:paraId="60A18EA3" w14:textId="4DF0A5C6" w:rsidR="00B52AF6" w:rsidRDefault="00B52AF6" w:rsidP="00B52AF6">
      <w:bookmarkStart w:id="5" w:name="_Hlk525842537"/>
      <w:r>
        <w:t>As a summary</w:t>
      </w:r>
      <w:r w:rsidR="007E3746">
        <w:t xml:space="preserve"> we </w:t>
      </w:r>
      <w:r>
        <w:t>concluded that:</w:t>
      </w:r>
    </w:p>
    <w:p w14:paraId="30E9EF90" w14:textId="2CF76677" w:rsidR="00B52AF6" w:rsidRPr="00887BAF" w:rsidRDefault="00B52AF6" w:rsidP="00B52AF6">
      <w:pPr>
        <w:pStyle w:val="ListParagraph"/>
        <w:numPr>
          <w:ilvl w:val="0"/>
          <w:numId w:val="15"/>
        </w:numPr>
        <w:rPr>
          <w:lang w:val="en-US"/>
        </w:rPr>
      </w:pPr>
      <w:r w:rsidRPr="00887BAF">
        <w:rPr>
          <w:rFonts w:eastAsia="Times New Roman"/>
          <w:sz w:val="20"/>
          <w:szCs w:val="20"/>
          <w:lang w:val="en-US" w:eastAsia="en-US"/>
        </w:rPr>
        <w:t>Solution 1-A</w:t>
      </w:r>
      <w:r>
        <w:rPr>
          <w:rFonts w:eastAsia="Times New Roman"/>
          <w:sz w:val="20"/>
          <w:szCs w:val="20"/>
          <w:lang w:val="en-US" w:eastAsia="en-US"/>
        </w:rPr>
        <w:t xml:space="preserve"> (based on access UE SSBs)</w:t>
      </w:r>
      <w:r w:rsidRPr="00887BAF">
        <w:rPr>
          <w:rFonts w:eastAsia="Times New Roman"/>
          <w:sz w:val="20"/>
          <w:szCs w:val="20"/>
          <w:lang w:val="en-US" w:eastAsia="en-US"/>
        </w:rPr>
        <w:t xml:space="preserve"> </w:t>
      </w:r>
      <w:r w:rsidR="008F1D76">
        <w:rPr>
          <w:rFonts w:eastAsia="Times New Roman"/>
          <w:sz w:val="20"/>
          <w:szCs w:val="20"/>
          <w:lang w:val="en-US" w:eastAsia="en-US"/>
        </w:rPr>
        <w:t xml:space="preserve">has some specification impact due to muting patterns, means no overhead, but </w:t>
      </w:r>
      <w:r w:rsidRPr="00887BAF">
        <w:rPr>
          <w:rFonts w:eastAsia="Times New Roman"/>
          <w:sz w:val="20"/>
          <w:szCs w:val="20"/>
          <w:lang w:val="en-US" w:eastAsia="en-US"/>
        </w:rPr>
        <w:t>can be an option only if the impact to access UEs is considered acceptable</w:t>
      </w:r>
      <w:r w:rsidR="00F362B6">
        <w:rPr>
          <w:rFonts w:eastAsia="Times New Roman"/>
          <w:sz w:val="20"/>
          <w:szCs w:val="20"/>
          <w:lang w:val="en-US" w:eastAsia="en-US"/>
        </w:rPr>
        <w:t>.</w:t>
      </w:r>
    </w:p>
    <w:p w14:paraId="199833D1" w14:textId="6D4EB2C5" w:rsidR="00B52AF6" w:rsidRPr="00887BAF" w:rsidRDefault="00B52AF6" w:rsidP="00B52AF6">
      <w:pPr>
        <w:pStyle w:val="ListParagraph"/>
        <w:numPr>
          <w:ilvl w:val="0"/>
          <w:numId w:val="15"/>
        </w:numPr>
        <w:rPr>
          <w:lang w:val="en-US"/>
        </w:rPr>
      </w:pPr>
      <w:r w:rsidRPr="00887BAF">
        <w:rPr>
          <w:rFonts w:eastAsia="Times New Roman"/>
          <w:sz w:val="20"/>
          <w:szCs w:val="20"/>
          <w:lang w:val="en-US" w:eastAsia="en-US"/>
        </w:rPr>
        <w:t>Solution 1-B</w:t>
      </w:r>
      <w:r>
        <w:rPr>
          <w:rFonts w:eastAsia="Times New Roman"/>
          <w:sz w:val="20"/>
          <w:szCs w:val="20"/>
          <w:lang w:val="en-US" w:eastAsia="en-US"/>
        </w:rPr>
        <w:t xml:space="preserve"> (based on IAB specific SSBs)</w:t>
      </w:r>
      <w:r w:rsidRPr="00887BAF">
        <w:rPr>
          <w:rFonts w:eastAsia="Times New Roman"/>
          <w:sz w:val="20"/>
          <w:szCs w:val="20"/>
          <w:lang w:val="en-US" w:eastAsia="en-US"/>
        </w:rPr>
        <w:t xml:space="preserve"> has the largest specification impact </w:t>
      </w:r>
      <w:r w:rsidR="00AF4ED4">
        <w:rPr>
          <w:rFonts w:eastAsia="Times New Roman"/>
          <w:sz w:val="20"/>
          <w:szCs w:val="20"/>
          <w:lang w:val="en-US" w:eastAsia="en-US"/>
        </w:rPr>
        <w:t>and overhead.</w:t>
      </w:r>
    </w:p>
    <w:p w14:paraId="7F089DDB" w14:textId="02329A0A" w:rsidR="00B52AF6" w:rsidRPr="00887BAF" w:rsidRDefault="00B52AF6" w:rsidP="00B52AF6">
      <w:pPr>
        <w:pStyle w:val="ListParagraph"/>
        <w:numPr>
          <w:ilvl w:val="0"/>
          <w:numId w:val="15"/>
        </w:numPr>
        <w:spacing w:after="240"/>
        <w:ind w:left="913" w:hanging="357"/>
        <w:rPr>
          <w:lang w:val="en-US"/>
        </w:rPr>
      </w:pPr>
      <w:r w:rsidRPr="00887BAF">
        <w:rPr>
          <w:rFonts w:eastAsia="Times New Roman"/>
          <w:sz w:val="20"/>
          <w:szCs w:val="20"/>
          <w:lang w:val="en-US" w:eastAsia="en-US"/>
        </w:rPr>
        <w:t xml:space="preserve">Solution 2 </w:t>
      </w:r>
      <w:r>
        <w:rPr>
          <w:rFonts w:eastAsia="Times New Roman"/>
          <w:sz w:val="20"/>
          <w:szCs w:val="20"/>
          <w:lang w:val="en-US" w:eastAsia="en-US"/>
        </w:rPr>
        <w:t xml:space="preserve">(CSI-RS based) </w:t>
      </w:r>
      <w:r w:rsidRPr="00887BAF">
        <w:rPr>
          <w:rFonts w:eastAsia="Times New Roman"/>
          <w:sz w:val="20"/>
          <w:szCs w:val="20"/>
          <w:lang w:val="en-US" w:eastAsia="en-US"/>
        </w:rPr>
        <w:t xml:space="preserve">could be implemented </w:t>
      </w:r>
      <w:r w:rsidR="00AF4ED4">
        <w:rPr>
          <w:rFonts w:eastAsia="Times New Roman"/>
          <w:sz w:val="20"/>
          <w:szCs w:val="20"/>
          <w:lang w:val="en-US" w:eastAsia="en-US"/>
        </w:rPr>
        <w:t>without</w:t>
      </w:r>
      <w:r w:rsidRPr="00887BAF">
        <w:rPr>
          <w:rFonts w:eastAsia="Times New Roman"/>
          <w:sz w:val="20"/>
          <w:szCs w:val="20"/>
          <w:lang w:val="en-US" w:eastAsia="en-US"/>
        </w:rPr>
        <w:t xml:space="preserve"> standard changes and therefore could be an implementation option</w:t>
      </w:r>
      <w:r w:rsidR="00AF4ED4">
        <w:rPr>
          <w:rFonts w:eastAsia="Times New Roman"/>
          <w:sz w:val="20"/>
          <w:szCs w:val="20"/>
          <w:lang w:val="en-US" w:eastAsia="en-US"/>
        </w:rPr>
        <w:t>.</w:t>
      </w:r>
      <w:r w:rsidR="00C34D87">
        <w:rPr>
          <w:rFonts w:eastAsia="Times New Roman"/>
          <w:sz w:val="20"/>
          <w:szCs w:val="20"/>
          <w:lang w:val="en-US" w:eastAsia="en-US"/>
        </w:rPr>
        <w:t xml:space="preserve"> The</w:t>
      </w:r>
      <w:r w:rsidR="00AF4ED4">
        <w:rPr>
          <w:rFonts w:eastAsia="Times New Roman"/>
          <w:sz w:val="20"/>
          <w:szCs w:val="20"/>
          <w:lang w:val="en-US" w:eastAsia="en-US"/>
        </w:rPr>
        <w:t xml:space="preserve"> </w:t>
      </w:r>
      <w:r w:rsidR="0084596F">
        <w:rPr>
          <w:rFonts w:eastAsia="Times New Roman"/>
          <w:sz w:val="20"/>
          <w:szCs w:val="20"/>
          <w:lang w:val="en-US" w:eastAsia="en-US"/>
        </w:rPr>
        <w:t>CS</w:t>
      </w:r>
      <w:r w:rsidR="00AF4ED4">
        <w:rPr>
          <w:rFonts w:eastAsia="Times New Roman"/>
          <w:sz w:val="20"/>
          <w:szCs w:val="20"/>
          <w:lang w:val="en-US" w:eastAsia="en-US"/>
        </w:rPr>
        <w:t>I-RS based measurements are anyways needed and the discovery could be based on similar measurements. The assumption is that</w:t>
      </w:r>
      <w:r w:rsidR="007A1A91">
        <w:rPr>
          <w:rFonts w:eastAsia="Times New Roman"/>
          <w:sz w:val="20"/>
          <w:szCs w:val="20"/>
          <w:lang w:val="en-US" w:eastAsia="en-US"/>
        </w:rPr>
        <w:t>,</w:t>
      </w:r>
      <w:r w:rsidR="00AF4ED4">
        <w:rPr>
          <w:rFonts w:eastAsia="Times New Roman"/>
          <w:sz w:val="20"/>
          <w:szCs w:val="20"/>
          <w:lang w:val="en-US" w:eastAsia="en-US"/>
        </w:rPr>
        <w:t xml:space="preserve"> </w:t>
      </w:r>
      <w:r w:rsidR="007A1A91">
        <w:rPr>
          <w:rFonts w:eastAsia="Times New Roman"/>
          <w:sz w:val="20"/>
          <w:szCs w:val="20"/>
          <w:lang w:val="en-US" w:eastAsia="en-US"/>
        </w:rPr>
        <w:t xml:space="preserve">like with normal UE mobility measurements, </w:t>
      </w:r>
      <w:r w:rsidR="00AF4ED4">
        <w:rPr>
          <w:rFonts w:eastAsia="Times New Roman"/>
          <w:sz w:val="20"/>
          <w:szCs w:val="20"/>
          <w:lang w:val="en-US" w:eastAsia="en-US"/>
        </w:rPr>
        <w:t>network</w:t>
      </w:r>
      <w:r w:rsidR="007A1A91">
        <w:rPr>
          <w:rFonts w:eastAsia="Times New Roman"/>
          <w:sz w:val="20"/>
          <w:szCs w:val="20"/>
          <w:lang w:val="en-US" w:eastAsia="en-US"/>
        </w:rPr>
        <w:t xml:space="preserve"> can anticipate which nodes might be able to detect each other and configures the measurements for discovery based on this information.</w:t>
      </w:r>
      <w:r w:rsidR="00C34D87">
        <w:rPr>
          <w:rFonts w:eastAsia="Times New Roman"/>
          <w:sz w:val="20"/>
          <w:szCs w:val="20"/>
          <w:lang w:val="en-US" w:eastAsia="en-US"/>
        </w:rPr>
        <w:t xml:space="preserve"> In asynchronous networks or with moving nodes, SSBs would be needed for simple timing determination. </w:t>
      </w:r>
      <w:r w:rsidR="007A1A91">
        <w:rPr>
          <w:rFonts w:eastAsia="Times New Roman"/>
          <w:sz w:val="20"/>
          <w:szCs w:val="20"/>
          <w:lang w:val="en-US" w:eastAsia="en-US"/>
        </w:rPr>
        <w:t xml:space="preserve">  </w:t>
      </w:r>
      <w:r w:rsidR="00AF4ED4">
        <w:rPr>
          <w:rFonts w:eastAsia="Times New Roman"/>
          <w:sz w:val="20"/>
          <w:szCs w:val="20"/>
          <w:lang w:val="en-US" w:eastAsia="en-US"/>
        </w:rPr>
        <w:t xml:space="preserve"> </w:t>
      </w:r>
    </w:p>
    <w:p w14:paraId="79DA0465" w14:textId="167EACAD" w:rsidR="008733F0" w:rsidRPr="003849B7" w:rsidRDefault="00AF4ED4" w:rsidP="006A0DD3">
      <w:pPr>
        <w:rPr>
          <w:i/>
        </w:rPr>
      </w:pPr>
      <w:r w:rsidRPr="003849B7">
        <w:rPr>
          <w:b/>
          <w:i/>
        </w:rPr>
        <w:t>Observati</w:t>
      </w:r>
      <w:r w:rsidRPr="00C56C79">
        <w:rPr>
          <w:b/>
          <w:i/>
        </w:rPr>
        <w:t xml:space="preserve">on </w:t>
      </w:r>
      <w:r w:rsidR="00C56C79">
        <w:rPr>
          <w:b/>
          <w:i/>
        </w:rPr>
        <w:t>7</w:t>
      </w:r>
      <w:r w:rsidR="00C843CE" w:rsidRPr="00C56C79">
        <w:rPr>
          <w:i/>
        </w:rPr>
        <w:t>: CSI</w:t>
      </w:r>
      <w:r w:rsidR="00C843CE" w:rsidRPr="003849B7">
        <w:rPr>
          <w:i/>
        </w:rPr>
        <w:t>-RS based discovery (Solution 2) can be an implementation based soluti</w:t>
      </w:r>
      <w:r w:rsidR="008733F0" w:rsidRPr="003849B7">
        <w:rPr>
          <w:i/>
        </w:rPr>
        <w:t>on for synchronous networks with stationary IAB nodes.</w:t>
      </w:r>
    </w:p>
    <w:bookmarkEnd w:id="5"/>
    <w:p w14:paraId="55EDC03B" w14:textId="77777777" w:rsidR="00B52AF6" w:rsidRPr="001F22D5" w:rsidRDefault="00B52AF6" w:rsidP="006A0DD3"/>
    <w:p w14:paraId="10445A01" w14:textId="480CC7E1" w:rsidR="00885580" w:rsidRPr="00C56C79" w:rsidRDefault="007820D0" w:rsidP="00885580">
      <w:pPr>
        <w:pStyle w:val="Heading1"/>
      </w:pPr>
      <w:r w:rsidRPr="00C56C79">
        <w:t>Conclusion</w:t>
      </w:r>
    </w:p>
    <w:p w14:paraId="3BD989DE" w14:textId="2C3C4DFD" w:rsidR="00885580" w:rsidRDefault="00C56C79" w:rsidP="00885580">
      <w:r w:rsidRPr="00C56C79">
        <w:t xml:space="preserve">Our observations and proposals on SSB and CSI-RS TX and RX in presence of IAB nodes are: </w:t>
      </w:r>
    </w:p>
    <w:p w14:paraId="63E1C8EB" w14:textId="36FCC4C0" w:rsidR="00C56C79" w:rsidRDefault="00C56C79" w:rsidP="00C56C79">
      <w:pPr>
        <w:rPr>
          <w:i/>
        </w:rPr>
      </w:pPr>
      <w:r w:rsidRPr="00A939B0">
        <w:rPr>
          <w:b/>
          <w:i/>
        </w:rPr>
        <w:t xml:space="preserve">Observation 1: </w:t>
      </w:r>
      <w:r w:rsidRPr="00A939B0">
        <w:rPr>
          <w:i/>
        </w:rPr>
        <w:t>SSB transmission for UEs may override allocation of slots for BH/access and UL/DL.</w:t>
      </w:r>
    </w:p>
    <w:p w14:paraId="1A14D4CA" w14:textId="41C2C28A" w:rsidR="00C56C79" w:rsidRDefault="00C56C79" w:rsidP="00541B2C">
      <w:pPr>
        <w:spacing w:after="0"/>
        <w:jc w:val="both"/>
        <w:rPr>
          <w:rFonts w:eastAsia="MS Mincho"/>
          <w:lang w:val="en-US" w:eastAsia="ja-JP"/>
        </w:rPr>
      </w:pPr>
      <w:r w:rsidRPr="009915C9">
        <w:rPr>
          <w:b/>
          <w:i/>
        </w:rPr>
        <w:t>Observation</w:t>
      </w:r>
      <w:r>
        <w:rPr>
          <w:b/>
          <w:i/>
        </w:rPr>
        <w:t xml:space="preserve"> 2</w:t>
      </w:r>
      <w:r w:rsidRPr="009915C9">
        <w:rPr>
          <w:b/>
          <w:i/>
        </w:rPr>
        <w:t>:</w:t>
      </w:r>
      <w:r w:rsidRPr="00686E1D">
        <w:rPr>
          <w:b/>
        </w:rPr>
        <w:t xml:space="preserve"> </w:t>
      </w:r>
      <w:r w:rsidRPr="009915C9">
        <w:rPr>
          <w:i/>
        </w:rPr>
        <w:t>Solution 1-A (SSB based discovery by reusing SSBs sent for access UEs) requires muting of SSBs affecting the access UEs. It is FFS what will be the requirements for the IAB monitoring and hence, how much the muting will affect regular SSB transmission.</w:t>
      </w:r>
      <w:r>
        <w:rPr>
          <w:rFonts w:eastAsia="MS Mincho"/>
          <w:lang w:val="en-US" w:eastAsia="ja-JP"/>
        </w:rPr>
        <w:t xml:space="preserve">            </w:t>
      </w:r>
    </w:p>
    <w:p w14:paraId="66385521" w14:textId="77777777" w:rsidR="00C56C79" w:rsidRPr="00541B2C" w:rsidRDefault="00C56C79" w:rsidP="00541B2C">
      <w:pPr>
        <w:spacing w:after="0"/>
        <w:jc w:val="both"/>
        <w:rPr>
          <w:rFonts w:eastAsia="MS Mincho"/>
          <w:lang w:val="en-US" w:eastAsia="ja-JP"/>
        </w:rPr>
      </w:pPr>
    </w:p>
    <w:p w14:paraId="3CC8A496" w14:textId="4D501FBA" w:rsidR="00C56C79" w:rsidRDefault="00C56C79" w:rsidP="00C56C79">
      <w:pPr>
        <w:rPr>
          <w:b/>
          <w:i/>
        </w:rPr>
      </w:pPr>
      <w:r w:rsidRPr="00A939B0">
        <w:rPr>
          <w:b/>
          <w:i/>
        </w:rPr>
        <w:t xml:space="preserve">Observation </w:t>
      </w:r>
      <w:r>
        <w:rPr>
          <w:b/>
          <w:i/>
        </w:rPr>
        <w:t>3</w:t>
      </w:r>
      <w:r w:rsidRPr="00A939B0">
        <w:rPr>
          <w:b/>
          <w:i/>
        </w:rPr>
        <w:t xml:space="preserv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rsidRPr="00A939B0">
        <w:rPr>
          <w:i/>
        </w:rPr>
        <w:t>-patterns for IAB SSB TX-RX would provide discovery opportunities for a group of IAB nodes within a fixed number of SSB set TX/RX windows but co-ordination for pattern reuse would be needed</w:t>
      </w:r>
      <w:r w:rsidRPr="00A939B0">
        <w:rPr>
          <w:b/>
          <w:i/>
        </w:rPr>
        <w:t xml:space="preserve">.    </w:t>
      </w:r>
    </w:p>
    <w:p w14:paraId="2340D639" w14:textId="46FCD74A" w:rsidR="00C56C79" w:rsidRPr="00541B2C" w:rsidRDefault="00C56C79" w:rsidP="00541B2C">
      <w:pPr>
        <w:jc w:val="both"/>
        <w:rPr>
          <w:b/>
          <w:i/>
        </w:rPr>
      </w:pPr>
      <w:r w:rsidRPr="00A939B0">
        <w:rPr>
          <w:b/>
          <w:i/>
        </w:rPr>
        <w:lastRenderedPageBreak/>
        <w:t xml:space="preserve">Observation </w:t>
      </w:r>
      <w:r>
        <w:rPr>
          <w:b/>
          <w:i/>
        </w:rPr>
        <w:t>4</w:t>
      </w:r>
      <w:r w:rsidRPr="00A939B0">
        <w:rPr>
          <w:b/>
          <w:i/>
        </w:rPr>
        <w:t xml:space="preserve">: </w:t>
      </w:r>
      <w:r w:rsidRPr="00A939B0">
        <w:rPr>
          <w:i/>
        </w:rPr>
        <w:t>From access UEs’ point of view, IAB SSBs could be handled the same way as access UE SSBs that are not connected to SIB1.</w:t>
      </w:r>
      <w:r w:rsidRPr="00A939B0">
        <w:rPr>
          <w:b/>
          <w:i/>
        </w:rPr>
        <w:t xml:space="preserve">     </w:t>
      </w:r>
    </w:p>
    <w:p w14:paraId="3E17118C" w14:textId="206D3F9D" w:rsidR="00C56C79" w:rsidRDefault="00C56C79" w:rsidP="00541B2C">
      <w:pPr>
        <w:jc w:val="both"/>
        <w:rPr>
          <w:b/>
          <w:i/>
        </w:rPr>
      </w:pPr>
      <w:r w:rsidRPr="00A939B0">
        <w:rPr>
          <w:b/>
          <w:i/>
        </w:rPr>
        <w:t xml:space="preserve">Observation </w:t>
      </w:r>
      <w:r>
        <w:rPr>
          <w:b/>
          <w:i/>
        </w:rPr>
        <w:t>5</w:t>
      </w:r>
      <w:r w:rsidRPr="00A939B0">
        <w:rPr>
          <w:b/>
          <w:i/>
        </w:rPr>
        <w:t xml:space="preserve">: </w:t>
      </w:r>
      <w:r w:rsidRPr="00A939B0">
        <w:rPr>
          <w:i/>
        </w:rPr>
        <w:t>In synchronized network and with stationary nodes, IAB node discovery can be handled by (access UE) SSB search in the initial access, followed by CSI-RS detection in later phases.</w:t>
      </w:r>
      <w:r w:rsidRPr="00A939B0">
        <w:rPr>
          <w:b/>
          <w:i/>
        </w:rPr>
        <w:t xml:space="preserve">   </w:t>
      </w:r>
    </w:p>
    <w:p w14:paraId="3638FD8E" w14:textId="207105AC" w:rsidR="00C56C79" w:rsidRPr="00A939B0" w:rsidRDefault="00C56C79" w:rsidP="00541B2C">
      <w:pPr>
        <w:jc w:val="both"/>
        <w:rPr>
          <w:b/>
          <w:i/>
        </w:rPr>
      </w:pPr>
      <w:r w:rsidRPr="00A939B0">
        <w:rPr>
          <w:b/>
          <w:i/>
        </w:rPr>
        <w:t xml:space="preserve">Observation </w:t>
      </w:r>
      <w:r>
        <w:rPr>
          <w:b/>
          <w:i/>
        </w:rPr>
        <w:t>6</w:t>
      </w:r>
      <w:r w:rsidRPr="00A939B0">
        <w:rPr>
          <w:b/>
          <w:i/>
        </w:rPr>
        <w:t xml:space="preserve">: </w:t>
      </w:r>
      <w:r w:rsidRPr="00A939B0">
        <w:rPr>
          <w:i/>
        </w:rPr>
        <w:t>CSI-RS based IAB link discovery and monitoring of candidate links can be done like UE measurements for mobility except that the maximum periodicity could be larger for IAB.</w:t>
      </w:r>
      <w:r w:rsidRPr="00A939B0">
        <w:rPr>
          <w:b/>
          <w:i/>
        </w:rPr>
        <w:t xml:space="preserve">    </w:t>
      </w:r>
    </w:p>
    <w:p w14:paraId="6EEFB4B6" w14:textId="7BB95788" w:rsidR="00C56C79" w:rsidRDefault="00C56C79" w:rsidP="00C56C79">
      <w:pPr>
        <w:rPr>
          <w:i/>
        </w:rPr>
      </w:pPr>
      <w:r w:rsidRPr="00C56C79">
        <w:rPr>
          <w:b/>
          <w:i/>
        </w:rPr>
        <w:t>Observation 7</w:t>
      </w:r>
      <w:r w:rsidRPr="00C56C79">
        <w:rPr>
          <w:i/>
        </w:rPr>
        <w:t>: CSI</w:t>
      </w:r>
      <w:r w:rsidRPr="003849B7">
        <w:rPr>
          <w:i/>
        </w:rPr>
        <w:t>-RS based discovery (Solution 2) can be an implementation based solution for synchronous networks with stationary IAB nodes.</w:t>
      </w:r>
    </w:p>
    <w:p w14:paraId="105FE9A8" w14:textId="7CA4B8FA" w:rsidR="00C56C79" w:rsidRPr="003849B7" w:rsidRDefault="00C56C79" w:rsidP="00C56C79">
      <w:pPr>
        <w:rPr>
          <w:i/>
        </w:rPr>
      </w:pPr>
      <w:r w:rsidRPr="00A939B0">
        <w:rPr>
          <w:b/>
          <w:i/>
        </w:rPr>
        <w:t xml:space="preserve">Proposal 1: </w:t>
      </w:r>
      <w:r w:rsidRPr="00A939B0">
        <w:rPr>
          <w:i/>
        </w:rPr>
        <w:t>Even if MIB indicates a barred cell, the cell could be allowed for IAB nodes that should try to receive RMSI for indication on allowed access</w:t>
      </w:r>
    </w:p>
    <w:p w14:paraId="71E15BB0" w14:textId="7A2950DB" w:rsidR="00C56C79" w:rsidRPr="00541B2C" w:rsidRDefault="00C56C79" w:rsidP="00541B2C">
      <w:pPr>
        <w:pStyle w:val="CommentText"/>
        <w:rPr>
          <w:i/>
        </w:rPr>
      </w:pPr>
      <w:r w:rsidRPr="00A939B0">
        <w:rPr>
          <w:b/>
          <w:i/>
        </w:rPr>
        <w:t>Proposal 2</w:t>
      </w:r>
      <w:r w:rsidRPr="00A939B0">
        <w:rPr>
          <w:i/>
        </w:rPr>
        <w:t xml:space="preserve">: With access UE NSA deployment, SSBs for IAB SA initial access are transmitted with long periodicity, and no other optimizations for resource savings are needed.    </w:t>
      </w:r>
    </w:p>
    <w:p w14:paraId="53CD9119" w14:textId="77777777" w:rsidR="00885580" w:rsidRPr="00ED1327" w:rsidRDefault="00885580" w:rsidP="00885580">
      <w:pPr>
        <w:pStyle w:val="Heading1"/>
        <w:numPr>
          <w:ilvl w:val="0"/>
          <w:numId w:val="0"/>
        </w:numPr>
      </w:pPr>
      <w:r>
        <w:t>References</w:t>
      </w:r>
    </w:p>
    <w:p w14:paraId="42585CD1" w14:textId="6BD77DEE" w:rsidR="00366C1B" w:rsidRDefault="00206783" w:rsidP="007820D0">
      <w:pPr>
        <w:pStyle w:val="ListParagraph"/>
        <w:numPr>
          <w:ilvl w:val="0"/>
          <w:numId w:val="12"/>
        </w:numPr>
        <w:rPr>
          <w:sz w:val="20"/>
          <w:lang w:val="en-US"/>
        </w:rPr>
      </w:pPr>
      <w:r>
        <w:rPr>
          <w:sz w:val="20"/>
          <w:lang w:val="en-US"/>
        </w:rPr>
        <w:t>C</w:t>
      </w:r>
      <w:r w:rsidR="00973E42">
        <w:rPr>
          <w:sz w:val="20"/>
          <w:lang w:val="en-US"/>
        </w:rPr>
        <w:t>hairman’s Notes, RAN1 #94, August 2018.</w:t>
      </w:r>
    </w:p>
    <w:p w14:paraId="14648243" w14:textId="01CC4E88" w:rsidR="00973E42" w:rsidRDefault="00973E42" w:rsidP="007820D0">
      <w:pPr>
        <w:pStyle w:val="ListParagraph"/>
        <w:numPr>
          <w:ilvl w:val="0"/>
          <w:numId w:val="12"/>
        </w:numPr>
        <w:rPr>
          <w:sz w:val="20"/>
          <w:lang w:val="en-US"/>
        </w:rPr>
      </w:pPr>
      <w:r>
        <w:rPr>
          <w:sz w:val="20"/>
          <w:lang w:val="en-US"/>
        </w:rPr>
        <w:t>R1-1809155, Discussion on enhancements to support NR backhaul, NTT DOCOMO, August 2018.</w:t>
      </w:r>
    </w:p>
    <w:p w14:paraId="15ED7573" w14:textId="69BFD78B" w:rsidR="002B365E" w:rsidRDefault="002B365E" w:rsidP="007820D0">
      <w:pPr>
        <w:pStyle w:val="ListParagraph"/>
        <w:numPr>
          <w:ilvl w:val="0"/>
          <w:numId w:val="12"/>
        </w:numPr>
        <w:rPr>
          <w:sz w:val="20"/>
          <w:lang w:val="en-US"/>
        </w:rPr>
      </w:pPr>
      <w:r>
        <w:rPr>
          <w:sz w:val="20"/>
          <w:lang w:val="en-US"/>
        </w:rPr>
        <w:t>R1-1807395, Inter-IAB-node discovery, Qualcomm Incorporated, May 2018.</w:t>
      </w:r>
    </w:p>
    <w:p w14:paraId="7FBCD253" w14:textId="229B638D" w:rsidR="001250A1" w:rsidRPr="007820D0" w:rsidRDefault="001250A1" w:rsidP="007820D0">
      <w:pPr>
        <w:pStyle w:val="ListParagraph"/>
        <w:numPr>
          <w:ilvl w:val="0"/>
          <w:numId w:val="12"/>
        </w:numPr>
        <w:rPr>
          <w:sz w:val="20"/>
          <w:lang w:val="en-US"/>
        </w:rPr>
      </w:pPr>
      <w:r>
        <w:rPr>
          <w:sz w:val="20"/>
          <w:lang w:val="en-US"/>
        </w:rPr>
        <w:t xml:space="preserve">R1-1809231, IAB physical layer enhancements for backhaul link management, Ericsson, </w:t>
      </w:r>
      <w:r w:rsidR="005373A7">
        <w:rPr>
          <w:sz w:val="20"/>
          <w:lang w:val="en-US"/>
        </w:rPr>
        <w:t>August</w:t>
      </w:r>
      <w:r>
        <w:rPr>
          <w:sz w:val="20"/>
          <w:lang w:val="en-US"/>
        </w:rPr>
        <w:t xml:space="preserve"> 2018.</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97941" w14:textId="77777777" w:rsidR="00972C88" w:rsidRDefault="00972C88">
      <w:r>
        <w:separator/>
      </w:r>
    </w:p>
  </w:endnote>
  <w:endnote w:type="continuationSeparator" w:id="0">
    <w:p w14:paraId="52682CB9" w14:textId="77777777" w:rsidR="00972C88" w:rsidRDefault="0097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8A7B" w14:textId="77777777" w:rsidR="00972C88" w:rsidRDefault="00972C88">
      <w:r>
        <w:separator/>
      </w:r>
    </w:p>
  </w:footnote>
  <w:footnote w:type="continuationSeparator" w:id="0">
    <w:p w14:paraId="7EEA96F6" w14:textId="77777777" w:rsidR="00972C88" w:rsidRDefault="00972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F8443D"/>
    <w:multiLevelType w:val="hybridMultilevel"/>
    <w:tmpl w:val="1E609ED0"/>
    <w:lvl w:ilvl="0" w:tplc="8B7A301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E7B6A"/>
    <w:multiLevelType w:val="hybridMultilevel"/>
    <w:tmpl w:val="5EE630E4"/>
    <w:lvl w:ilvl="0" w:tplc="76389F3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17899"/>
    <w:multiLevelType w:val="hybridMultilevel"/>
    <w:tmpl w:val="B97098B4"/>
    <w:lvl w:ilvl="0" w:tplc="468249C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0"/>
  </w:num>
  <w:num w:numId="4">
    <w:abstractNumId w:val="2"/>
  </w:num>
  <w:num w:numId="5">
    <w:abstractNumId w:val="11"/>
  </w:num>
  <w:num w:numId="6">
    <w:abstractNumId w:val="18"/>
  </w:num>
  <w:num w:numId="7">
    <w:abstractNumId w:val="13"/>
  </w:num>
  <w:num w:numId="8">
    <w:abstractNumId w:val="10"/>
  </w:num>
  <w:num w:numId="9">
    <w:abstractNumId w:val="20"/>
  </w:num>
  <w:num w:numId="10">
    <w:abstractNumId w:val="5"/>
  </w:num>
  <w:num w:numId="11">
    <w:abstractNumId w:val="15"/>
  </w:num>
  <w:num w:numId="12">
    <w:abstractNumId w:val="4"/>
  </w:num>
  <w:num w:numId="13">
    <w:abstractNumId w:val="8"/>
  </w:num>
  <w:num w:numId="14">
    <w:abstractNumId w:val="16"/>
  </w:num>
  <w:num w:numId="15">
    <w:abstractNumId w:val="1"/>
  </w:num>
  <w:num w:numId="16">
    <w:abstractNumId w:val="19"/>
  </w:num>
  <w:num w:numId="17">
    <w:abstractNumId w:val="9"/>
  </w:num>
  <w:num w:numId="18">
    <w:abstractNumId w:val="12"/>
  </w:num>
  <w:num w:numId="19">
    <w:abstractNumId w:val="3"/>
  </w:num>
  <w:num w:numId="20">
    <w:abstractNumId w:val="9"/>
  </w:num>
  <w:num w:numId="21">
    <w:abstractNumId w:val="1"/>
  </w:num>
  <w:num w:numId="22">
    <w:abstractNumId w:val="6"/>
  </w:num>
  <w:num w:numId="2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4B3"/>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1E5E"/>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723"/>
    <w:rsid w:val="00065E94"/>
    <w:rsid w:val="000679C5"/>
    <w:rsid w:val="000701AD"/>
    <w:rsid w:val="000707CA"/>
    <w:rsid w:val="00070D21"/>
    <w:rsid w:val="000713C1"/>
    <w:rsid w:val="000717FB"/>
    <w:rsid w:val="000719BF"/>
    <w:rsid w:val="0007208A"/>
    <w:rsid w:val="0007213C"/>
    <w:rsid w:val="00072BBA"/>
    <w:rsid w:val="00072FF5"/>
    <w:rsid w:val="000730DC"/>
    <w:rsid w:val="00075965"/>
    <w:rsid w:val="00075FDA"/>
    <w:rsid w:val="00076386"/>
    <w:rsid w:val="00076D82"/>
    <w:rsid w:val="00080C10"/>
    <w:rsid w:val="00080D1A"/>
    <w:rsid w:val="00081EC2"/>
    <w:rsid w:val="00082154"/>
    <w:rsid w:val="00083800"/>
    <w:rsid w:val="00084A65"/>
    <w:rsid w:val="0008559A"/>
    <w:rsid w:val="000902C2"/>
    <w:rsid w:val="00091A92"/>
    <w:rsid w:val="00093C49"/>
    <w:rsid w:val="00095A80"/>
    <w:rsid w:val="000973E1"/>
    <w:rsid w:val="000A1402"/>
    <w:rsid w:val="000A1C7E"/>
    <w:rsid w:val="000A20BA"/>
    <w:rsid w:val="000A262C"/>
    <w:rsid w:val="000A3C8D"/>
    <w:rsid w:val="000A3DFE"/>
    <w:rsid w:val="000A40EC"/>
    <w:rsid w:val="000A527A"/>
    <w:rsid w:val="000A54EE"/>
    <w:rsid w:val="000A6A23"/>
    <w:rsid w:val="000A7BC5"/>
    <w:rsid w:val="000A7CE1"/>
    <w:rsid w:val="000B08C8"/>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DA8"/>
    <w:rsid w:val="000D76BC"/>
    <w:rsid w:val="000D7750"/>
    <w:rsid w:val="000E071E"/>
    <w:rsid w:val="000E0DEE"/>
    <w:rsid w:val="000E181D"/>
    <w:rsid w:val="000E27AA"/>
    <w:rsid w:val="000E337A"/>
    <w:rsid w:val="000E34FD"/>
    <w:rsid w:val="000E4350"/>
    <w:rsid w:val="000E4376"/>
    <w:rsid w:val="000E4408"/>
    <w:rsid w:val="000E5291"/>
    <w:rsid w:val="000E5716"/>
    <w:rsid w:val="000E63F2"/>
    <w:rsid w:val="000E7A45"/>
    <w:rsid w:val="000E7A79"/>
    <w:rsid w:val="000F0DF3"/>
    <w:rsid w:val="000F15B2"/>
    <w:rsid w:val="000F19DE"/>
    <w:rsid w:val="000F29AC"/>
    <w:rsid w:val="000F2E1F"/>
    <w:rsid w:val="000F37B0"/>
    <w:rsid w:val="000F4595"/>
    <w:rsid w:val="000F4CB2"/>
    <w:rsid w:val="000F4E44"/>
    <w:rsid w:val="000F4E90"/>
    <w:rsid w:val="000F568D"/>
    <w:rsid w:val="000F68D0"/>
    <w:rsid w:val="000F6B15"/>
    <w:rsid w:val="0010170B"/>
    <w:rsid w:val="00101C4F"/>
    <w:rsid w:val="00101F81"/>
    <w:rsid w:val="00102C9F"/>
    <w:rsid w:val="001068D2"/>
    <w:rsid w:val="001069F2"/>
    <w:rsid w:val="001103BD"/>
    <w:rsid w:val="001108DF"/>
    <w:rsid w:val="00111208"/>
    <w:rsid w:val="001115E4"/>
    <w:rsid w:val="00111808"/>
    <w:rsid w:val="00111FFC"/>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0A1"/>
    <w:rsid w:val="0012673D"/>
    <w:rsid w:val="001269B8"/>
    <w:rsid w:val="00127099"/>
    <w:rsid w:val="00131A4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B29"/>
    <w:rsid w:val="00151011"/>
    <w:rsid w:val="00151224"/>
    <w:rsid w:val="0015130F"/>
    <w:rsid w:val="001532BA"/>
    <w:rsid w:val="00153FED"/>
    <w:rsid w:val="0015454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8E2"/>
    <w:rsid w:val="00170A50"/>
    <w:rsid w:val="00173364"/>
    <w:rsid w:val="00174FFD"/>
    <w:rsid w:val="001759CA"/>
    <w:rsid w:val="0017726A"/>
    <w:rsid w:val="00177DD3"/>
    <w:rsid w:val="00180278"/>
    <w:rsid w:val="001807F2"/>
    <w:rsid w:val="001818A7"/>
    <w:rsid w:val="00182725"/>
    <w:rsid w:val="001829C8"/>
    <w:rsid w:val="00186904"/>
    <w:rsid w:val="00186B0A"/>
    <w:rsid w:val="001905BD"/>
    <w:rsid w:val="00192B47"/>
    <w:rsid w:val="00192FE6"/>
    <w:rsid w:val="0019360B"/>
    <w:rsid w:val="00193986"/>
    <w:rsid w:val="00193B08"/>
    <w:rsid w:val="00194570"/>
    <w:rsid w:val="00196BF4"/>
    <w:rsid w:val="001972DA"/>
    <w:rsid w:val="001976AA"/>
    <w:rsid w:val="001979C7"/>
    <w:rsid w:val="001A02F6"/>
    <w:rsid w:val="001A0648"/>
    <w:rsid w:val="001A15C6"/>
    <w:rsid w:val="001A5510"/>
    <w:rsid w:val="001A5C7B"/>
    <w:rsid w:val="001A5E19"/>
    <w:rsid w:val="001A63D8"/>
    <w:rsid w:val="001B01FA"/>
    <w:rsid w:val="001B0832"/>
    <w:rsid w:val="001B18A7"/>
    <w:rsid w:val="001B1A5C"/>
    <w:rsid w:val="001B2762"/>
    <w:rsid w:val="001B36FC"/>
    <w:rsid w:val="001B41ED"/>
    <w:rsid w:val="001B4607"/>
    <w:rsid w:val="001B7E0C"/>
    <w:rsid w:val="001C0674"/>
    <w:rsid w:val="001C1405"/>
    <w:rsid w:val="001C191E"/>
    <w:rsid w:val="001C1B93"/>
    <w:rsid w:val="001C226F"/>
    <w:rsid w:val="001C5296"/>
    <w:rsid w:val="001C5789"/>
    <w:rsid w:val="001C66AC"/>
    <w:rsid w:val="001C6754"/>
    <w:rsid w:val="001C7459"/>
    <w:rsid w:val="001C77F0"/>
    <w:rsid w:val="001D30C9"/>
    <w:rsid w:val="001D445B"/>
    <w:rsid w:val="001D4562"/>
    <w:rsid w:val="001D46A0"/>
    <w:rsid w:val="001D50C2"/>
    <w:rsid w:val="001D753C"/>
    <w:rsid w:val="001D757B"/>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783"/>
    <w:rsid w:val="00206955"/>
    <w:rsid w:val="00206A79"/>
    <w:rsid w:val="00206B3F"/>
    <w:rsid w:val="00210309"/>
    <w:rsid w:val="0021041D"/>
    <w:rsid w:val="00211519"/>
    <w:rsid w:val="0021224B"/>
    <w:rsid w:val="00212950"/>
    <w:rsid w:val="00212FB8"/>
    <w:rsid w:val="00213709"/>
    <w:rsid w:val="00213D65"/>
    <w:rsid w:val="002149AF"/>
    <w:rsid w:val="00214A86"/>
    <w:rsid w:val="00215AAA"/>
    <w:rsid w:val="0021683C"/>
    <w:rsid w:val="00216F5F"/>
    <w:rsid w:val="00220615"/>
    <w:rsid w:val="00221985"/>
    <w:rsid w:val="00221EC5"/>
    <w:rsid w:val="00222A7A"/>
    <w:rsid w:val="00224A2C"/>
    <w:rsid w:val="00224ACA"/>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89E"/>
    <w:rsid w:val="00237921"/>
    <w:rsid w:val="00240342"/>
    <w:rsid w:val="00241311"/>
    <w:rsid w:val="002418E8"/>
    <w:rsid w:val="00242E22"/>
    <w:rsid w:val="0024336B"/>
    <w:rsid w:val="00244180"/>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4E2F"/>
    <w:rsid w:val="002667A8"/>
    <w:rsid w:val="00267587"/>
    <w:rsid w:val="002675C8"/>
    <w:rsid w:val="00267760"/>
    <w:rsid w:val="0027007D"/>
    <w:rsid w:val="00271589"/>
    <w:rsid w:val="00273177"/>
    <w:rsid w:val="0027455B"/>
    <w:rsid w:val="00275074"/>
    <w:rsid w:val="002763E9"/>
    <w:rsid w:val="00276736"/>
    <w:rsid w:val="00276F4E"/>
    <w:rsid w:val="0027773D"/>
    <w:rsid w:val="002778B8"/>
    <w:rsid w:val="002815FA"/>
    <w:rsid w:val="002824C2"/>
    <w:rsid w:val="00284E32"/>
    <w:rsid w:val="002851EB"/>
    <w:rsid w:val="00285510"/>
    <w:rsid w:val="00285BD1"/>
    <w:rsid w:val="00285DE2"/>
    <w:rsid w:val="0028616D"/>
    <w:rsid w:val="002868DF"/>
    <w:rsid w:val="00286965"/>
    <w:rsid w:val="00286A0A"/>
    <w:rsid w:val="0029136E"/>
    <w:rsid w:val="00292399"/>
    <w:rsid w:val="00292431"/>
    <w:rsid w:val="00294445"/>
    <w:rsid w:val="00294B4D"/>
    <w:rsid w:val="0029537E"/>
    <w:rsid w:val="002960D5"/>
    <w:rsid w:val="00297926"/>
    <w:rsid w:val="002A02C9"/>
    <w:rsid w:val="002A1062"/>
    <w:rsid w:val="002A2012"/>
    <w:rsid w:val="002A2413"/>
    <w:rsid w:val="002A2F5E"/>
    <w:rsid w:val="002A352A"/>
    <w:rsid w:val="002A5EB3"/>
    <w:rsid w:val="002A607D"/>
    <w:rsid w:val="002A7784"/>
    <w:rsid w:val="002B132E"/>
    <w:rsid w:val="002B1499"/>
    <w:rsid w:val="002B2813"/>
    <w:rsid w:val="002B2D29"/>
    <w:rsid w:val="002B365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5D"/>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BCE"/>
    <w:rsid w:val="00302AE8"/>
    <w:rsid w:val="00302BB1"/>
    <w:rsid w:val="003030F0"/>
    <w:rsid w:val="0030404B"/>
    <w:rsid w:val="00304210"/>
    <w:rsid w:val="003048D7"/>
    <w:rsid w:val="00304A1B"/>
    <w:rsid w:val="00304AD2"/>
    <w:rsid w:val="00304EAA"/>
    <w:rsid w:val="00305297"/>
    <w:rsid w:val="003062E6"/>
    <w:rsid w:val="003068B6"/>
    <w:rsid w:val="003071F6"/>
    <w:rsid w:val="00307558"/>
    <w:rsid w:val="00307FE0"/>
    <w:rsid w:val="003107EB"/>
    <w:rsid w:val="00311C08"/>
    <w:rsid w:val="003125E0"/>
    <w:rsid w:val="00312ECE"/>
    <w:rsid w:val="0031393C"/>
    <w:rsid w:val="00313CB0"/>
    <w:rsid w:val="00313F96"/>
    <w:rsid w:val="003140A3"/>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2DD9"/>
    <w:rsid w:val="00343954"/>
    <w:rsid w:val="00345405"/>
    <w:rsid w:val="00345DDD"/>
    <w:rsid w:val="00346FED"/>
    <w:rsid w:val="00347F9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91D"/>
    <w:rsid w:val="003735C6"/>
    <w:rsid w:val="00374848"/>
    <w:rsid w:val="00374ED8"/>
    <w:rsid w:val="003757A1"/>
    <w:rsid w:val="00375D09"/>
    <w:rsid w:val="003762DC"/>
    <w:rsid w:val="0037739D"/>
    <w:rsid w:val="0037751C"/>
    <w:rsid w:val="00380B66"/>
    <w:rsid w:val="00380F3F"/>
    <w:rsid w:val="00381046"/>
    <w:rsid w:val="00381953"/>
    <w:rsid w:val="00381A88"/>
    <w:rsid w:val="00382232"/>
    <w:rsid w:val="00382F1A"/>
    <w:rsid w:val="00383282"/>
    <w:rsid w:val="00383422"/>
    <w:rsid w:val="00383658"/>
    <w:rsid w:val="00383F2A"/>
    <w:rsid w:val="0038412E"/>
    <w:rsid w:val="003849B7"/>
    <w:rsid w:val="00384BD5"/>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3E9"/>
    <w:rsid w:val="003F3FCC"/>
    <w:rsid w:val="003F5547"/>
    <w:rsid w:val="003F5C40"/>
    <w:rsid w:val="003F6E12"/>
    <w:rsid w:val="003F6F8B"/>
    <w:rsid w:val="003F75ED"/>
    <w:rsid w:val="004002B7"/>
    <w:rsid w:val="00400F31"/>
    <w:rsid w:val="00401277"/>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3A67"/>
    <w:rsid w:val="004545C6"/>
    <w:rsid w:val="00454DCA"/>
    <w:rsid w:val="00454E26"/>
    <w:rsid w:val="00455AB4"/>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30E"/>
    <w:rsid w:val="004708C0"/>
    <w:rsid w:val="0047115F"/>
    <w:rsid w:val="004715CB"/>
    <w:rsid w:val="00471863"/>
    <w:rsid w:val="00473777"/>
    <w:rsid w:val="00473A14"/>
    <w:rsid w:val="004745A9"/>
    <w:rsid w:val="00474871"/>
    <w:rsid w:val="00474CA8"/>
    <w:rsid w:val="00474E43"/>
    <w:rsid w:val="00476A55"/>
    <w:rsid w:val="00476E38"/>
    <w:rsid w:val="0048076D"/>
    <w:rsid w:val="0048134D"/>
    <w:rsid w:val="00481624"/>
    <w:rsid w:val="00481765"/>
    <w:rsid w:val="00481D90"/>
    <w:rsid w:val="00482700"/>
    <w:rsid w:val="00482CD4"/>
    <w:rsid w:val="00483261"/>
    <w:rsid w:val="0048328A"/>
    <w:rsid w:val="004840CB"/>
    <w:rsid w:val="00484377"/>
    <w:rsid w:val="00485B23"/>
    <w:rsid w:val="00485B50"/>
    <w:rsid w:val="004874E4"/>
    <w:rsid w:val="0049070D"/>
    <w:rsid w:val="00490A39"/>
    <w:rsid w:val="00490E82"/>
    <w:rsid w:val="00491BE4"/>
    <w:rsid w:val="00491DB2"/>
    <w:rsid w:val="00492877"/>
    <w:rsid w:val="00495BA6"/>
    <w:rsid w:val="00496B36"/>
    <w:rsid w:val="00496DC2"/>
    <w:rsid w:val="00496E75"/>
    <w:rsid w:val="004A014C"/>
    <w:rsid w:val="004A0AA8"/>
    <w:rsid w:val="004A1FE4"/>
    <w:rsid w:val="004A2103"/>
    <w:rsid w:val="004A2CA9"/>
    <w:rsid w:val="004A33EF"/>
    <w:rsid w:val="004A34C9"/>
    <w:rsid w:val="004A3CB5"/>
    <w:rsid w:val="004A537D"/>
    <w:rsid w:val="004A5556"/>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1085"/>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91"/>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5A86"/>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3A7"/>
    <w:rsid w:val="005375FE"/>
    <w:rsid w:val="00540BFC"/>
    <w:rsid w:val="00540FF6"/>
    <w:rsid w:val="0054195A"/>
    <w:rsid w:val="00541B2C"/>
    <w:rsid w:val="005420DE"/>
    <w:rsid w:val="00542249"/>
    <w:rsid w:val="00542B3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06"/>
    <w:rsid w:val="00560CF5"/>
    <w:rsid w:val="0056272D"/>
    <w:rsid w:val="00562BAB"/>
    <w:rsid w:val="0056308E"/>
    <w:rsid w:val="005638C1"/>
    <w:rsid w:val="005639B3"/>
    <w:rsid w:val="00563F16"/>
    <w:rsid w:val="0056415C"/>
    <w:rsid w:val="005649BF"/>
    <w:rsid w:val="005650ED"/>
    <w:rsid w:val="00565869"/>
    <w:rsid w:val="00567415"/>
    <w:rsid w:val="00567610"/>
    <w:rsid w:val="00567AB0"/>
    <w:rsid w:val="00570D9F"/>
    <w:rsid w:val="0057185C"/>
    <w:rsid w:val="00571CA8"/>
    <w:rsid w:val="00572947"/>
    <w:rsid w:val="00573138"/>
    <w:rsid w:val="005734A7"/>
    <w:rsid w:val="005746C4"/>
    <w:rsid w:val="00574B50"/>
    <w:rsid w:val="00577835"/>
    <w:rsid w:val="0058055A"/>
    <w:rsid w:val="00580793"/>
    <w:rsid w:val="00581470"/>
    <w:rsid w:val="00581B62"/>
    <w:rsid w:val="00581BAD"/>
    <w:rsid w:val="00582087"/>
    <w:rsid w:val="00582F21"/>
    <w:rsid w:val="005831DD"/>
    <w:rsid w:val="00584320"/>
    <w:rsid w:val="00585484"/>
    <w:rsid w:val="00587229"/>
    <w:rsid w:val="00587503"/>
    <w:rsid w:val="00587D9D"/>
    <w:rsid w:val="00587F7F"/>
    <w:rsid w:val="00590E8D"/>
    <w:rsid w:val="00591511"/>
    <w:rsid w:val="00591E50"/>
    <w:rsid w:val="00592CDA"/>
    <w:rsid w:val="0059331A"/>
    <w:rsid w:val="00593A72"/>
    <w:rsid w:val="00593B54"/>
    <w:rsid w:val="005954BD"/>
    <w:rsid w:val="00595A8C"/>
    <w:rsid w:val="00595C2C"/>
    <w:rsid w:val="00596BBA"/>
    <w:rsid w:val="00597386"/>
    <w:rsid w:val="005975C4"/>
    <w:rsid w:val="00597ED8"/>
    <w:rsid w:val="005A17AE"/>
    <w:rsid w:val="005A1E26"/>
    <w:rsid w:val="005A2B20"/>
    <w:rsid w:val="005A34D5"/>
    <w:rsid w:val="005A3943"/>
    <w:rsid w:val="005A4904"/>
    <w:rsid w:val="005A515A"/>
    <w:rsid w:val="005A704D"/>
    <w:rsid w:val="005B3C6D"/>
    <w:rsid w:val="005B4045"/>
    <w:rsid w:val="005B4215"/>
    <w:rsid w:val="005B609E"/>
    <w:rsid w:val="005B6DF6"/>
    <w:rsid w:val="005B7880"/>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9F6"/>
    <w:rsid w:val="005F6BD4"/>
    <w:rsid w:val="005F7188"/>
    <w:rsid w:val="005F7985"/>
    <w:rsid w:val="00600CEB"/>
    <w:rsid w:val="00602A78"/>
    <w:rsid w:val="00602A84"/>
    <w:rsid w:val="00602AA1"/>
    <w:rsid w:val="00603123"/>
    <w:rsid w:val="006036F4"/>
    <w:rsid w:val="00603B56"/>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408"/>
    <w:rsid w:val="00630514"/>
    <w:rsid w:val="006310AE"/>
    <w:rsid w:val="00631762"/>
    <w:rsid w:val="00632196"/>
    <w:rsid w:val="00632BA2"/>
    <w:rsid w:val="00633BF2"/>
    <w:rsid w:val="00633F67"/>
    <w:rsid w:val="006345C3"/>
    <w:rsid w:val="0063530F"/>
    <w:rsid w:val="00635A59"/>
    <w:rsid w:val="006361F6"/>
    <w:rsid w:val="006362F9"/>
    <w:rsid w:val="006369A9"/>
    <w:rsid w:val="006373CD"/>
    <w:rsid w:val="0063755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86D"/>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209"/>
    <w:rsid w:val="00674E6A"/>
    <w:rsid w:val="00675CF4"/>
    <w:rsid w:val="00676A64"/>
    <w:rsid w:val="00677925"/>
    <w:rsid w:val="006779BF"/>
    <w:rsid w:val="00680B45"/>
    <w:rsid w:val="00680F46"/>
    <w:rsid w:val="00681FDC"/>
    <w:rsid w:val="00682B53"/>
    <w:rsid w:val="00682F27"/>
    <w:rsid w:val="006859DB"/>
    <w:rsid w:val="0068678D"/>
    <w:rsid w:val="00687488"/>
    <w:rsid w:val="006904ED"/>
    <w:rsid w:val="00690E2E"/>
    <w:rsid w:val="006915D7"/>
    <w:rsid w:val="006927CD"/>
    <w:rsid w:val="00692814"/>
    <w:rsid w:val="006932E7"/>
    <w:rsid w:val="00693347"/>
    <w:rsid w:val="0069334C"/>
    <w:rsid w:val="00694C31"/>
    <w:rsid w:val="00696D63"/>
    <w:rsid w:val="006A032F"/>
    <w:rsid w:val="006A0DD3"/>
    <w:rsid w:val="006A146E"/>
    <w:rsid w:val="006A169D"/>
    <w:rsid w:val="006A1BEB"/>
    <w:rsid w:val="006A3022"/>
    <w:rsid w:val="006A41AE"/>
    <w:rsid w:val="006A4856"/>
    <w:rsid w:val="006A5474"/>
    <w:rsid w:val="006A564B"/>
    <w:rsid w:val="006A6F2B"/>
    <w:rsid w:val="006B0191"/>
    <w:rsid w:val="006B05B5"/>
    <w:rsid w:val="006B1545"/>
    <w:rsid w:val="006B23B9"/>
    <w:rsid w:val="006B23E4"/>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5178"/>
    <w:rsid w:val="006D632E"/>
    <w:rsid w:val="006E0353"/>
    <w:rsid w:val="006E094A"/>
    <w:rsid w:val="006E0CB0"/>
    <w:rsid w:val="006E12B1"/>
    <w:rsid w:val="006E13D1"/>
    <w:rsid w:val="006E4D0C"/>
    <w:rsid w:val="006E4D1B"/>
    <w:rsid w:val="006E5B78"/>
    <w:rsid w:val="006E67BA"/>
    <w:rsid w:val="006E699D"/>
    <w:rsid w:val="006E6BA3"/>
    <w:rsid w:val="006F0A5D"/>
    <w:rsid w:val="006F1116"/>
    <w:rsid w:val="006F2654"/>
    <w:rsid w:val="006F3196"/>
    <w:rsid w:val="006F3C54"/>
    <w:rsid w:val="006F418C"/>
    <w:rsid w:val="006F5E64"/>
    <w:rsid w:val="006F60DE"/>
    <w:rsid w:val="006F65FB"/>
    <w:rsid w:val="006F7914"/>
    <w:rsid w:val="006F7C0B"/>
    <w:rsid w:val="006F7E46"/>
    <w:rsid w:val="00700127"/>
    <w:rsid w:val="00700532"/>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3E8"/>
    <w:rsid w:val="007127A0"/>
    <w:rsid w:val="00712EDA"/>
    <w:rsid w:val="007136D0"/>
    <w:rsid w:val="007155A9"/>
    <w:rsid w:val="007158E1"/>
    <w:rsid w:val="00716AA6"/>
    <w:rsid w:val="0071705B"/>
    <w:rsid w:val="00720505"/>
    <w:rsid w:val="007236A3"/>
    <w:rsid w:val="007239B6"/>
    <w:rsid w:val="0072490A"/>
    <w:rsid w:val="00724B64"/>
    <w:rsid w:val="00725149"/>
    <w:rsid w:val="0072517D"/>
    <w:rsid w:val="007265A7"/>
    <w:rsid w:val="00726878"/>
    <w:rsid w:val="0073124A"/>
    <w:rsid w:val="00731B79"/>
    <w:rsid w:val="007320A2"/>
    <w:rsid w:val="007327CE"/>
    <w:rsid w:val="00733893"/>
    <w:rsid w:val="00734A05"/>
    <w:rsid w:val="00735C6F"/>
    <w:rsid w:val="00737A31"/>
    <w:rsid w:val="00741AAF"/>
    <w:rsid w:val="00742A6A"/>
    <w:rsid w:val="00742B44"/>
    <w:rsid w:val="0074656E"/>
    <w:rsid w:val="007472D5"/>
    <w:rsid w:val="00752B03"/>
    <w:rsid w:val="00753454"/>
    <w:rsid w:val="00753BB5"/>
    <w:rsid w:val="007544F1"/>
    <w:rsid w:val="00755E4A"/>
    <w:rsid w:val="00756832"/>
    <w:rsid w:val="00757F0B"/>
    <w:rsid w:val="007626D0"/>
    <w:rsid w:val="00764300"/>
    <w:rsid w:val="007651CA"/>
    <w:rsid w:val="00767519"/>
    <w:rsid w:val="007704E1"/>
    <w:rsid w:val="00770E5C"/>
    <w:rsid w:val="00772569"/>
    <w:rsid w:val="00772937"/>
    <w:rsid w:val="00772E8C"/>
    <w:rsid w:val="00772FDB"/>
    <w:rsid w:val="007736D3"/>
    <w:rsid w:val="00774F3E"/>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CAE"/>
    <w:rsid w:val="00796F15"/>
    <w:rsid w:val="00797E22"/>
    <w:rsid w:val="007A138F"/>
    <w:rsid w:val="007A1640"/>
    <w:rsid w:val="007A1A91"/>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7DF"/>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0B6E"/>
    <w:rsid w:val="007E1782"/>
    <w:rsid w:val="007E25AB"/>
    <w:rsid w:val="007E2AB1"/>
    <w:rsid w:val="007E2F41"/>
    <w:rsid w:val="007E3746"/>
    <w:rsid w:val="007E44FC"/>
    <w:rsid w:val="007E5AC2"/>
    <w:rsid w:val="007E5C54"/>
    <w:rsid w:val="007E6031"/>
    <w:rsid w:val="007E79C5"/>
    <w:rsid w:val="007F2845"/>
    <w:rsid w:val="007F2A69"/>
    <w:rsid w:val="007F38A2"/>
    <w:rsid w:val="007F4134"/>
    <w:rsid w:val="007F43BC"/>
    <w:rsid w:val="007F4740"/>
    <w:rsid w:val="008006C6"/>
    <w:rsid w:val="00800C52"/>
    <w:rsid w:val="0080153E"/>
    <w:rsid w:val="008018C8"/>
    <w:rsid w:val="0080263A"/>
    <w:rsid w:val="00802BBA"/>
    <w:rsid w:val="0080329D"/>
    <w:rsid w:val="008044DE"/>
    <w:rsid w:val="00804D2E"/>
    <w:rsid w:val="008055A9"/>
    <w:rsid w:val="0080742D"/>
    <w:rsid w:val="008100AC"/>
    <w:rsid w:val="00810C05"/>
    <w:rsid w:val="0081151E"/>
    <w:rsid w:val="00812498"/>
    <w:rsid w:val="008127E6"/>
    <w:rsid w:val="008129C3"/>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5DB4"/>
    <w:rsid w:val="00836B7A"/>
    <w:rsid w:val="00837B90"/>
    <w:rsid w:val="008409AA"/>
    <w:rsid w:val="00840FB8"/>
    <w:rsid w:val="00842E0C"/>
    <w:rsid w:val="0084394C"/>
    <w:rsid w:val="00843A7A"/>
    <w:rsid w:val="008447F5"/>
    <w:rsid w:val="0084596F"/>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3F0"/>
    <w:rsid w:val="00874009"/>
    <w:rsid w:val="00874158"/>
    <w:rsid w:val="008743F3"/>
    <w:rsid w:val="0087444A"/>
    <w:rsid w:val="00875139"/>
    <w:rsid w:val="00875410"/>
    <w:rsid w:val="00876AA0"/>
    <w:rsid w:val="00877F64"/>
    <w:rsid w:val="00880B3E"/>
    <w:rsid w:val="00880EDF"/>
    <w:rsid w:val="008811FD"/>
    <w:rsid w:val="00882DE6"/>
    <w:rsid w:val="00883A20"/>
    <w:rsid w:val="00883D4D"/>
    <w:rsid w:val="00884B59"/>
    <w:rsid w:val="008850BA"/>
    <w:rsid w:val="00885580"/>
    <w:rsid w:val="00885876"/>
    <w:rsid w:val="00886185"/>
    <w:rsid w:val="008861D9"/>
    <w:rsid w:val="0088638C"/>
    <w:rsid w:val="00886EDF"/>
    <w:rsid w:val="00887BA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70A"/>
    <w:rsid w:val="008B13E9"/>
    <w:rsid w:val="008B2257"/>
    <w:rsid w:val="008B2436"/>
    <w:rsid w:val="008B3B51"/>
    <w:rsid w:val="008B4057"/>
    <w:rsid w:val="008B4145"/>
    <w:rsid w:val="008B483D"/>
    <w:rsid w:val="008B5071"/>
    <w:rsid w:val="008B5290"/>
    <w:rsid w:val="008B6A40"/>
    <w:rsid w:val="008B72EC"/>
    <w:rsid w:val="008C00BE"/>
    <w:rsid w:val="008C2CFD"/>
    <w:rsid w:val="008C3FDC"/>
    <w:rsid w:val="008C4246"/>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3F32"/>
    <w:rsid w:val="008E42CE"/>
    <w:rsid w:val="008E42F4"/>
    <w:rsid w:val="008E4333"/>
    <w:rsid w:val="008E4A31"/>
    <w:rsid w:val="008E5657"/>
    <w:rsid w:val="008E5E51"/>
    <w:rsid w:val="008F00BC"/>
    <w:rsid w:val="008F00DB"/>
    <w:rsid w:val="008F0171"/>
    <w:rsid w:val="008F1264"/>
    <w:rsid w:val="008F1D76"/>
    <w:rsid w:val="008F2908"/>
    <w:rsid w:val="008F47C6"/>
    <w:rsid w:val="008F6647"/>
    <w:rsid w:val="008F6A3D"/>
    <w:rsid w:val="008F700E"/>
    <w:rsid w:val="00900343"/>
    <w:rsid w:val="009006A2"/>
    <w:rsid w:val="0090102B"/>
    <w:rsid w:val="00901448"/>
    <w:rsid w:val="009036BC"/>
    <w:rsid w:val="00903D30"/>
    <w:rsid w:val="00904414"/>
    <w:rsid w:val="00904827"/>
    <w:rsid w:val="00905197"/>
    <w:rsid w:val="00905768"/>
    <w:rsid w:val="00905C47"/>
    <w:rsid w:val="00906379"/>
    <w:rsid w:val="00906A8C"/>
    <w:rsid w:val="009101EA"/>
    <w:rsid w:val="009106FC"/>
    <w:rsid w:val="009118BB"/>
    <w:rsid w:val="0091191F"/>
    <w:rsid w:val="00911E7D"/>
    <w:rsid w:val="009120A9"/>
    <w:rsid w:val="00912364"/>
    <w:rsid w:val="009134C3"/>
    <w:rsid w:val="00914B29"/>
    <w:rsid w:val="009155D6"/>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00"/>
    <w:rsid w:val="00971DDF"/>
    <w:rsid w:val="0097225C"/>
    <w:rsid w:val="00972C88"/>
    <w:rsid w:val="009731D6"/>
    <w:rsid w:val="00973E42"/>
    <w:rsid w:val="00973FC6"/>
    <w:rsid w:val="00974746"/>
    <w:rsid w:val="00975119"/>
    <w:rsid w:val="009763ED"/>
    <w:rsid w:val="00976F04"/>
    <w:rsid w:val="009777F4"/>
    <w:rsid w:val="00977AD8"/>
    <w:rsid w:val="00980A10"/>
    <w:rsid w:val="00981130"/>
    <w:rsid w:val="0098289D"/>
    <w:rsid w:val="009835E0"/>
    <w:rsid w:val="00983B61"/>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6F6E"/>
    <w:rsid w:val="00997CF4"/>
    <w:rsid w:val="009A1169"/>
    <w:rsid w:val="009A164C"/>
    <w:rsid w:val="009A1AAC"/>
    <w:rsid w:val="009A2CB8"/>
    <w:rsid w:val="009A3789"/>
    <w:rsid w:val="009A45A2"/>
    <w:rsid w:val="009A6919"/>
    <w:rsid w:val="009A6AC7"/>
    <w:rsid w:val="009A76F1"/>
    <w:rsid w:val="009B0408"/>
    <w:rsid w:val="009B0843"/>
    <w:rsid w:val="009B0DEE"/>
    <w:rsid w:val="009B1335"/>
    <w:rsid w:val="009B176D"/>
    <w:rsid w:val="009B1E47"/>
    <w:rsid w:val="009B2CED"/>
    <w:rsid w:val="009B3054"/>
    <w:rsid w:val="009B335D"/>
    <w:rsid w:val="009B3C90"/>
    <w:rsid w:val="009B7487"/>
    <w:rsid w:val="009B76E3"/>
    <w:rsid w:val="009B7A72"/>
    <w:rsid w:val="009B7BB8"/>
    <w:rsid w:val="009C0E9B"/>
    <w:rsid w:val="009C0ED6"/>
    <w:rsid w:val="009C126A"/>
    <w:rsid w:val="009C1D4C"/>
    <w:rsid w:val="009C2DD2"/>
    <w:rsid w:val="009C3982"/>
    <w:rsid w:val="009C441F"/>
    <w:rsid w:val="009C4A07"/>
    <w:rsid w:val="009C4B8E"/>
    <w:rsid w:val="009C5068"/>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9F2"/>
    <w:rsid w:val="00A11ACD"/>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3F72"/>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5A"/>
    <w:rsid w:val="00A471A8"/>
    <w:rsid w:val="00A4791B"/>
    <w:rsid w:val="00A50762"/>
    <w:rsid w:val="00A50A48"/>
    <w:rsid w:val="00A51180"/>
    <w:rsid w:val="00A51242"/>
    <w:rsid w:val="00A51522"/>
    <w:rsid w:val="00A51573"/>
    <w:rsid w:val="00A51A5E"/>
    <w:rsid w:val="00A52895"/>
    <w:rsid w:val="00A52D7D"/>
    <w:rsid w:val="00A539A5"/>
    <w:rsid w:val="00A53DA0"/>
    <w:rsid w:val="00A5404D"/>
    <w:rsid w:val="00A54659"/>
    <w:rsid w:val="00A54900"/>
    <w:rsid w:val="00A555A7"/>
    <w:rsid w:val="00A5596E"/>
    <w:rsid w:val="00A5765D"/>
    <w:rsid w:val="00A579BD"/>
    <w:rsid w:val="00A607CB"/>
    <w:rsid w:val="00A60AAC"/>
    <w:rsid w:val="00A6351F"/>
    <w:rsid w:val="00A63809"/>
    <w:rsid w:val="00A64278"/>
    <w:rsid w:val="00A64A6E"/>
    <w:rsid w:val="00A6519F"/>
    <w:rsid w:val="00A65A70"/>
    <w:rsid w:val="00A6665F"/>
    <w:rsid w:val="00A66F36"/>
    <w:rsid w:val="00A676D9"/>
    <w:rsid w:val="00A67B5E"/>
    <w:rsid w:val="00A67EFC"/>
    <w:rsid w:val="00A7031E"/>
    <w:rsid w:val="00A71140"/>
    <w:rsid w:val="00A7205E"/>
    <w:rsid w:val="00A74692"/>
    <w:rsid w:val="00A75A52"/>
    <w:rsid w:val="00A7618B"/>
    <w:rsid w:val="00A7640B"/>
    <w:rsid w:val="00A773A8"/>
    <w:rsid w:val="00A7778B"/>
    <w:rsid w:val="00A803BC"/>
    <w:rsid w:val="00A80969"/>
    <w:rsid w:val="00A80BF7"/>
    <w:rsid w:val="00A81F32"/>
    <w:rsid w:val="00A85798"/>
    <w:rsid w:val="00A85939"/>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1A0"/>
    <w:rsid w:val="00AC67B6"/>
    <w:rsid w:val="00AC7D98"/>
    <w:rsid w:val="00AD00C5"/>
    <w:rsid w:val="00AD165F"/>
    <w:rsid w:val="00AD23DE"/>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E1A"/>
    <w:rsid w:val="00AF4ED4"/>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192"/>
    <w:rsid w:val="00B2628E"/>
    <w:rsid w:val="00B266B0"/>
    <w:rsid w:val="00B27921"/>
    <w:rsid w:val="00B3000E"/>
    <w:rsid w:val="00B30983"/>
    <w:rsid w:val="00B326A8"/>
    <w:rsid w:val="00B329DA"/>
    <w:rsid w:val="00B329EB"/>
    <w:rsid w:val="00B32FCD"/>
    <w:rsid w:val="00B330A6"/>
    <w:rsid w:val="00B33508"/>
    <w:rsid w:val="00B3377E"/>
    <w:rsid w:val="00B34347"/>
    <w:rsid w:val="00B34E63"/>
    <w:rsid w:val="00B35DA4"/>
    <w:rsid w:val="00B40A96"/>
    <w:rsid w:val="00B4184B"/>
    <w:rsid w:val="00B422A7"/>
    <w:rsid w:val="00B42409"/>
    <w:rsid w:val="00B42A32"/>
    <w:rsid w:val="00B42FA6"/>
    <w:rsid w:val="00B4399E"/>
    <w:rsid w:val="00B43A16"/>
    <w:rsid w:val="00B45CE1"/>
    <w:rsid w:val="00B46A75"/>
    <w:rsid w:val="00B470A7"/>
    <w:rsid w:val="00B500CD"/>
    <w:rsid w:val="00B5109D"/>
    <w:rsid w:val="00B5239C"/>
    <w:rsid w:val="00B52AF6"/>
    <w:rsid w:val="00B53259"/>
    <w:rsid w:val="00B53893"/>
    <w:rsid w:val="00B548C2"/>
    <w:rsid w:val="00B54B6A"/>
    <w:rsid w:val="00B55428"/>
    <w:rsid w:val="00B570BF"/>
    <w:rsid w:val="00B60471"/>
    <w:rsid w:val="00B60B8F"/>
    <w:rsid w:val="00B625CC"/>
    <w:rsid w:val="00B62B70"/>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168"/>
    <w:rsid w:val="00B80D90"/>
    <w:rsid w:val="00B82613"/>
    <w:rsid w:val="00B828B5"/>
    <w:rsid w:val="00B82ED8"/>
    <w:rsid w:val="00B83E1B"/>
    <w:rsid w:val="00B845D0"/>
    <w:rsid w:val="00B84A80"/>
    <w:rsid w:val="00B84E9C"/>
    <w:rsid w:val="00B85522"/>
    <w:rsid w:val="00B87627"/>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3D7"/>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079D0"/>
    <w:rsid w:val="00C11ADE"/>
    <w:rsid w:val="00C11C3E"/>
    <w:rsid w:val="00C126E0"/>
    <w:rsid w:val="00C12E39"/>
    <w:rsid w:val="00C13D47"/>
    <w:rsid w:val="00C13DAD"/>
    <w:rsid w:val="00C14164"/>
    <w:rsid w:val="00C14C53"/>
    <w:rsid w:val="00C15D8E"/>
    <w:rsid w:val="00C17012"/>
    <w:rsid w:val="00C178FB"/>
    <w:rsid w:val="00C17DF9"/>
    <w:rsid w:val="00C201EB"/>
    <w:rsid w:val="00C20ACC"/>
    <w:rsid w:val="00C22B28"/>
    <w:rsid w:val="00C2356E"/>
    <w:rsid w:val="00C257B7"/>
    <w:rsid w:val="00C26491"/>
    <w:rsid w:val="00C272E8"/>
    <w:rsid w:val="00C30ABC"/>
    <w:rsid w:val="00C30B60"/>
    <w:rsid w:val="00C31FAA"/>
    <w:rsid w:val="00C33359"/>
    <w:rsid w:val="00C348D6"/>
    <w:rsid w:val="00C34D87"/>
    <w:rsid w:val="00C3504C"/>
    <w:rsid w:val="00C365E7"/>
    <w:rsid w:val="00C36E34"/>
    <w:rsid w:val="00C40388"/>
    <w:rsid w:val="00C404D7"/>
    <w:rsid w:val="00C404EE"/>
    <w:rsid w:val="00C4171B"/>
    <w:rsid w:val="00C418C5"/>
    <w:rsid w:val="00C42689"/>
    <w:rsid w:val="00C42988"/>
    <w:rsid w:val="00C42BD4"/>
    <w:rsid w:val="00C43FF0"/>
    <w:rsid w:val="00C44641"/>
    <w:rsid w:val="00C44DFD"/>
    <w:rsid w:val="00C45EF5"/>
    <w:rsid w:val="00C4647C"/>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C79"/>
    <w:rsid w:val="00C57375"/>
    <w:rsid w:val="00C57A01"/>
    <w:rsid w:val="00C57A2D"/>
    <w:rsid w:val="00C60B07"/>
    <w:rsid w:val="00C61D4B"/>
    <w:rsid w:val="00C62B0A"/>
    <w:rsid w:val="00C63286"/>
    <w:rsid w:val="00C63C52"/>
    <w:rsid w:val="00C63F08"/>
    <w:rsid w:val="00C6528C"/>
    <w:rsid w:val="00C661E8"/>
    <w:rsid w:val="00C70084"/>
    <w:rsid w:val="00C70852"/>
    <w:rsid w:val="00C7090B"/>
    <w:rsid w:val="00C7235B"/>
    <w:rsid w:val="00C72E18"/>
    <w:rsid w:val="00C731AD"/>
    <w:rsid w:val="00C7380B"/>
    <w:rsid w:val="00C74421"/>
    <w:rsid w:val="00C75F2F"/>
    <w:rsid w:val="00C75FEE"/>
    <w:rsid w:val="00C76204"/>
    <w:rsid w:val="00C76F1D"/>
    <w:rsid w:val="00C77937"/>
    <w:rsid w:val="00C77CA4"/>
    <w:rsid w:val="00C77D26"/>
    <w:rsid w:val="00C80BDF"/>
    <w:rsid w:val="00C815DF"/>
    <w:rsid w:val="00C81819"/>
    <w:rsid w:val="00C82FEE"/>
    <w:rsid w:val="00C843C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2985"/>
    <w:rsid w:val="00CB6795"/>
    <w:rsid w:val="00CB71F8"/>
    <w:rsid w:val="00CC00C9"/>
    <w:rsid w:val="00CC180A"/>
    <w:rsid w:val="00CC26DB"/>
    <w:rsid w:val="00CC300C"/>
    <w:rsid w:val="00CC35AE"/>
    <w:rsid w:val="00CC3DAA"/>
    <w:rsid w:val="00CC4C2C"/>
    <w:rsid w:val="00CC5057"/>
    <w:rsid w:val="00CD078F"/>
    <w:rsid w:val="00CD121E"/>
    <w:rsid w:val="00CD185D"/>
    <w:rsid w:val="00CD28F0"/>
    <w:rsid w:val="00CD3ED8"/>
    <w:rsid w:val="00CD497A"/>
    <w:rsid w:val="00CD66FC"/>
    <w:rsid w:val="00CD6C82"/>
    <w:rsid w:val="00CD761D"/>
    <w:rsid w:val="00CD76B5"/>
    <w:rsid w:val="00CD78B9"/>
    <w:rsid w:val="00CE2323"/>
    <w:rsid w:val="00CE2346"/>
    <w:rsid w:val="00CE2E3F"/>
    <w:rsid w:val="00CE6F0F"/>
    <w:rsid w:val="00CF002F"/>
    <w:rsid w:val="00CF0246"/>
    <w:rsid w:val="00CF2483"/>
    <w:rsid w:val="00CF24E2"/>
    <w:rsid w:val="00CF393D"/>
    <w:rsid w:val="00CF4ABD"/>
    <w:rsid w:val="00CF4CF2"/>
    <w:rsid w:val="00CF5267"/>
    <w:rsid w:val="00CF5A53"/>
    <w:rsid w:val="00CF5D28"/>
    <w:rsid w:val="00CF68B8"/>
    <w:rsid w:val="00CF6EAD"/>
    <w:rsid w:val="00CF6F1E"/>
    <w:rsid w:val="00D001F9"/>
    <w:rsid w:val="00D0036E"/>
    <w:rsid w:val="00D006BC"/>
    <w:rsid w:val="00D00BB7"/>
    <w:rsid w:val="00D01EAD"/>
    <w:rsid w:val="00D035B9"/>
    <w:rsid w:val="00D040B7"/>
    <w:rsid w:val="00D060FF"/>
    <w:rsid w:val="00D064E8"/>
    <w:rsid w:val="00D06546"/>
    <w:rsid w:val="00D06572"/>
    <w:rsid w:val="00D065CD"/>
    <w:rsid w:val="00D1200F"/>
    <w:rsid w:val="00D120AE"/>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297"/>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40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2C6"/>
    <w:rsid w:val="00D87307"/>
    <w:rsid w:val="00D874DF"/>
    <w:rsid w:val="00D87A12"/>
    <w:rsid w:val="00D930E1"/>
    <w:rsid w:val="00D9354D"/>
    <w:rsid w:val="00D9415C"/>
    <w:rsid w:val="00D942CC"/>
    <w:rsid w:val="00D944E4"/>
    <w:rsid w:val="00D94D87"/>
    <w:rsid w:val="00D95B31"/>
    <w:rsid w:val="00D95DCC"/>
    <w:rsid w:val="00D962DC"/>
    <w:rsid w:val="00D9739C"/>
    <w:rsid w:val="00D97DF4"/>
    <w:rsid w:val="00DA180C"/>
    <w:rsid w:val="00DA18A2"/>
    <w:rsid w:val="00DA1C40"/>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CE5"/>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E73F0"/>
    <w:rsid w:val="00DF100B"/>
    <w:rsid w:val="00DF11B7"/>
    <w:rsid w:val="00DF1D82"/>
    <w:rsid w:val="00DF4359"/>
    <w:rsid w:val="00DF73C1"/>
    <w:rsid w:val="00DF7511"/>
    <w:rsid w:val="00DF7751"/>
    <w:rsid w:val="00E009B1"/>
    <w:rsid w:val="00E00BC3"/>
    <w:rsid w:val="00E011D7"/>
    <w:rsid w:val="00E031BB"/>
    <w:rsid w:val="00E03F86"/>
    <w:rsid w:val="00E0417B"/>
    <w:rsid w:val="00E0576C"/>
    <w:rsid w:val="00E068BC"/>
    <w:rsid w:val="00E073F0"/>
    <w:rsid w:val="00E10761"/>
    <w:rsid w:val="00E10B9D"/>
    <w:rsid w:val="00E11D7A"/>
    <w:rsid w:val="00E11EEB"/>
    <w:rsid w:val="00E128F2"/>
    <w:rsid w:val="00E13E5A"/>
    <w:rsid w:val="00E13EE4"/>
    <w:rsid w:val="00E16463"/>
    <w:rsid w:val="00E16F82"/>
    <w:rsid w:val="00E17F6F"/>
    <w:rsid w:val="00E20B20"/>
    <w:rsid w:val="00E21FAD"/>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BF2"/>
    <w:rsid w:val="00E53A01"/>
    <w:rsid w:val="00E564C4"/>
    <w:rsid w:val="00E567C9"/>
    <w:rsid w:val="00E57E1A"/>
    <w:rsid w:val="00E604C4"/>
    <w:rsid w:val="00E60809"/>
    <w:rsid w:val="00E61300"/>
    <w:rsid w:val="00E635B9"/>
    <w:rsid w:val="00E64EA4"/>
    <w:rsid w:val="00E65D15"/>
    <w:rsid w:val="00E66CD8"/>
    <w:rsid w:val="00E67802"/>
    <w:rsid w:val="00E67EE5"/>
    <w:rsid w:val="00E7013A"/>
    <w:rsid w:val="00E7149D"/>
    <w:rsid w:val="00E72C6B"/>
    <w:rsid w:val="00E73AB7"/>
    <w:rsid w:val="00E74F5D"/>
    <w:rsid w:val="00E76034"/>
    <w:rsid w:val="00E762BB"/>
    <w:rsid w:val="00E76613"/>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0C6"/>
    <w:rsid w:val="00EB5256"/>
    <w:rsid w:val="00EB584C"/>
    <w:rsid w:val="00EB5863"/>
    <w:rsid w:val="00EB5D88"/>
    <w:rsid w:val="00EB6D14"/>
    <w:rsid w:val="00EB7307"/>
    <w:rsid w:val="00EB772D"/>
    <w:rsid w:val="00EC05E7"/>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365"/>
    <w:rsid w:val="00ED27C3"/>
    <w:rsid w:val="00ED2AE2"/>
    <w:rsid w:val="00ED2C5A"/>
    <w:rsid w:val="00ED33AE"/>
    <w:rsid w:val="00ED3775"/>
    <w:rsid w:val="00ED4A6D"/>
    <w:rsid w:val="00ED6D4A"/>
    <w:rsid w:val="00ED721A"/>
    <w:rsid w:val="00ED738C"/>
    <w:rsid w:val="00ED7918"/>
    <w:rsid w:val="00ED7FD3"/>
    <w:rsid w:val="00EE0D55"/>
    <w:rsid w:val="00EE0E5D"/>
    <w:rsid w:val="00EE11C2"/>
    <w:rsid w:val="00EE2A61"/>
    <w:rsid w:val="00EE3663"/>
    <w:rsid w:val="00EE41C4"/>
    <w:rsid w:val="00EE5A27"/>
    <w:rsid w:val="00EE6E77"/>
    <w:rsid w:val="00EE76A9"/>
    <w:rsid w:val="00EE799E"/>
    <w:rsid w:val="00EE7CA8"/>
    <w:rsid w:val="00EE7FA7"/>
    <w:rsid w:val="00EF0322"/>
    <w:rsid w:val="00EF1093"/>
    <w:rsid w:val="00EF143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A11"/>
    <w:rsid w:val="00F15193"/>
    <w:rsid w:val="00F16739"/>
    <w:rsid w:val="00F16DE2"/>
    <w:rsid w:val="00F2052B"/>
    <w:rsid w:val="00F22183"/>
    <w:rsid w:val="00F2260F"/>
    <w:rsid w:val="00F242AD"/>
    <w:rsid w:val="00F247F2"/>
    <w:rsid w:val="00F2518F"/>
    <w:rsid w:val="00F252A8"/>
    <w:rsid w:val="00F265F7"/>
    <w:rsid w:val="00F27706"/>
    <w:rsid w:val="00F27FA6"/>
    <w:rsid w:val="00F33DC8"/>
    <w:rsid w:val="00F34444"/>
    <w:rsid w:val="00F3454C"/>
    <w:rsid w:val="00F362B6"/>
    <w:rsid w:val="00F378F1"/>
    <w:rsid w:val="00F403A1"/>
    <w:rsid w:val="00F403DB"/>
    <w:rsid w:val="00F4065A"/>
    <w:rsid w:val="00F4275C"/>
    <w:rsid w:val="00F42920"/>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24B"/>
    <w:rsid w:val="00F66A00"/>
    <w:rsid w:val="00F66CFB"/>
    <w:rsid w:val="00F70C73"/>
    <w:rsid w:val="00F713A3"/>
    <w:rsid w:val="00F71A8F"/>
    <w:rsid w:val="00F75330"/>
    <w:rsid w:val="00F75B66"/>
    <w:rsid w:val="00F76BD9"/>
    <w:rsid w:val="00F77D9C"/>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14B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6F1"/>
    <w:rsid w:val="00FB680E"/>
    <w:rsid w:val="00FB6B73"/>
    <w:rsid w:val="00FB7A0B"/>
    <w:rsid w:val="00FC0065"/>
    <w:rsid w:val="00FC062F"/>
    <w:rsid w:val="00FC0754"/>
    <w:rsid w:val="00FC1E8A"/>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09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maintext">
    <w:name w:val="main text"/>
    <w:basedOn w:val="Normal"/>
    <w:link w:val="maintextChar"/>
    <w:qFormat/>
    <w:rsid w:val="00C4647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4647C"/>
    <w:rPr>
      <w:rFonts w:ascii="Times New Roman" w:eastAsia="Malgun Gothic" w:hAnsi="Times New Roman"/>
      <w:lang w:val="en-GB" w:eastAsia="ko-KR"/>
    </w:rPr>
  </w:style>
  <w:style w:type="paragraph" w:styleId="Subtitle">
    <w:name w:val="Subtitle"/>
    <w:basedOn w:val="Normal"/>
    <w:next w:val="Normal"/>
    <w:link w:val="SubtitleChar"/>
    <w:qFormat/>
    <w:rsid w:val="009C50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C5068"/>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366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107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954840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5AIRPNAIUNRU-1830940522-4009</_dlc_DocId>
    <_dlc_DocIdUrl xmlns="71c5aaf6-e6ce-465b-b873-5148d2a4c105">
      <Url>https://nokia.sharepoint.com/sites/c5g/5gradio/_layouts/15/DocIdRedir.aspx?ID=5AIRPNAIUNRU-1830940522-4009</Url>
      <Description>5AIRPNAIUNRU-1830940522-4009</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8F5CCD5-5B10-42F1-9F6A-126596B9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3122</Words>
  <Characters>17798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Korhonen, Juha S. (Nokia - FI/Espoo)</cp:lastModifiedBy>
  <cp:revision>4</cp:revision>
  <cp:lastPrinted>2016-06-20T11:35:00Z</cp:lastPrinted>
  <dcterms:created xsi:type="dcterms:W3CDTF">2018-09-28T16:14:00Z</dcterms:created>
  <dcterms:modified xsi:type="dcterms:W3CDTF">2018-09-28T16:16:00Z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4cf3dde4-e267-4c91-941c-e145f11d7368</vt:lpwstr>
  </property>
</Properties>
</file>